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CCD12">
      <w:pPr>
        <w:autoSpaceDE w:val="0"/>
        <w:autoSpaceDN w:val="0"/>
        <w:adjustRightInd w:val="0"/>
        <w:jc w:val="center"/>
        <w:rPr>
          <w:rFonts w:hint="eastAsia" w:ascii="方正小标宋简体" w:hAnsi="黑体" w:eastAsia="方正小标宋简体" w:cs="宋体"/>
          <w:kern w:val="0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黑体" w:eastAsia="方正小标宋简体" w:cs="宋体"/>
          <w:kern w:val="0"/>
          <w:sz w:val="36"/>
          <w:szCs w:val="36"/>
          <w:highlight w:val="none"/>
          <w:lang w:eastAsia="zh-CN"/>
        </w:rPr>
        <w:t>中山市公安局交通管理支队</w:t>
      </w:r>
    </w:p>
    <w:p w14:paraId="3B3FEAD5">
      <w:pPr>
        <w:autoSpaceDE w:val="0"/>
        <w:autoSpaceDN w:val="0"/>
        <w:adjustRightInd w:val="0"/>
        <w:jc w:val="center"/>
        <w:rPr>
          <w:rFonts w:hint="eastAsia" w:ascii="方正小标宋简体" w:hAnsi="黑体" w:eastAsia="方正小标宋简体" w:cs="AllAndNone"/>
          <w:kern w:val="0"/>
          <w:sz w:val="36"/>
          <w:szCs w:val="36"/>
          <w:highlight w:val="none"/>
        </w:rPr>
      </w:pPr>
      <w:r>
        <w:rPr>
          <w:rFonts w:hint="eastAsia" w:ascii="方正小标宋简体" w:hAnsi="黑体" w:eastAsia="方正小标宋简体" w:cs="宋体"/>
          <w:kern w:val="0"/>
          <w:sz w:val="36"/>
          <w:szCs w:val="36"/>
          <w:highlight w:val="none"/>
        </w:rPr>
        <w:t>注销机动车驾驶许可决定书</w:t>
      </w:r>
    </w:p>
    <w:p w14:paraId="10F6F1DA">
      <w:pPr>
        <w:wordWrap w:val="0"/>
        <w:jc w:val="right"/>
        <w:rPr>
          <w:rFonts w:hint="eastAsia" w:ascii="仿宋_GB2312" w:hAnsi="宋体" w:eastAsia="仿宋_GB2312" w:cs="Times New Roman"/>
          <w:sz w:val="28"/>
          <w:szCs w:val="28"/>
          <w:highlight w:val="none"/>
        </w:rPr>
      </w:pPr>
      <w:r>
        <w:rPr>
          <w:rFonts w:hint="eastAsia" w:ascii="仿宋_GB2312" w:hAnsi="宋体" w:eastAsia="仿宋_GB2312" w:cs="Times New Roman"/>
          <w:sz w:val="28"/>
          <w:szCs w:val="28"/>
          <w:highlight w:val="none"/>
        </w:rPr>
        <w:t>编号：</w:t>
      </w:r>
      <w:r>
        <w:rPr>
          <w:rFonts w:hint="eastAsia" w:ascii="仿宋_GB2312" w:hAnsi="Times New Roman" w:eastAsia="仿宋_GB2312" w:cs="Times New Roman"/>
          <w:sz w:val="28"/>
          <w:szCs w:val="28"/>
          <w:highlight w:val="none"/>
        </w:rPr>
        <w:t>〔</w:t>
      </w:r>
      <w:r>
        <w:rPr>
          <w:rFonts w:hint="eastAsia" w:ascii="仿宋_GB2312" w:hAnsi="Times New Roman" w:eastAsia="仿宋_GB2312" w:cs="Times New Roman"/>
          <w:sz w:val="28"/>
          <w:szCs w:val="28"/>
          <w:highlight w:val="none"/>
          <w:lang w:val="en-US" w:eastAsia="zh-CN"/>
        </w:rPr>
        <w:t>2026</w:t>
      </w:r>
      <w:r>
        <w:rPr>
          <w:rFonts w:hint="eastAsia" w:ascii="仿宋_GB2312" w:hAnsi="Times New Roman" w:eastAsia="仿宋_GB2312" w:cs="Times New Roman"/>
          <w:sz w:val="28"/>
          <w:szCs w:val="28"/>
          <w:highlight w:val="none"/>
        </w:rPr>
        <w:t>〕</w:t>
      </w:r>
      <w:r>
        <w:rPr>
          <w:rFonts w:hint="eastAsia" w:ascii="仿宋_GB2312" w:hAnsi="宋体" w:eastAsia="仿宋_GB2312" w:cs="Times New Roman"/>
          <w:sz w:val="28"/>
          <w:szCs w:val="28"/>
          <w:highlight w:val="none"/>
        </w:rPr>
        <w:t>第</w:t>
      </w:r>
      <w:r>
        <w:rPr>
          <w:rFonts w:hint="eastAsia" w:ascii="仿宋_GB2312" w:hAnsi="宋体" w:eastAsia="仿宋_GB2312" w:cs="Times New Roman"/>
          <w:sz w:val="28"/>
          <w:szCs w:val="28"/>
          <w:highlight w:val="none"/>
          <w:lang w:val="en-US" w:eastAsia="zh-CN"/>
        </w:rPr>
        <w:t>44202609252910</w:t>
      </w:r>
      <w:r>
        <w:rPr>
          <w:rFonts w:hint="eastAsia" w:ascii="仿宋_GB2312" w:hAnsi="宋体" w:eastAsia="仿宋_GB2312" w:cs="Times New Roman"/>
          <w:sz w:val="28"/>
          <w:szCs w:val="28"/>
          <w:highlight w:val="none"/>
        </w:rPr>
        <w:t xml:space="preserve">号 </w:t>
      </w:r>
    </w:p>
    <w:p w14:paraId="7190FC11">
      <w:pPr>
        <w:rPr>
          <w:rFonts w:hint="eastAsia" w:ascii="宋体" w:hAnsi="宋体" w:eastAsia="仿宋_GB2312" w:cs="Times New Roman"/>
          <w:sz w:val="28"/>
          <w:szCs w:val="28"/>
          <w:highlight w:val="none"/>
        </w:rPr>
      </w:pPr>
    </w:p>
    <w:tbl>
      <w:tblPr>
        <w:tblStyle w:val="2"/>
        <w:tblpPr w:leftFromText="180" w:rightFromText="180" w:vertAnchor="text" w:horzAnchor="page" w:tblpX="4356" w:tblpY="732"/>
        <w:tblOverlap w:val="never"/>
        <w:tblW w:w="578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30"/>
        <w:gridCol w:w="321"/>
        <w:gridCol w:w="321"/>
      </w:tblGrid>
      <w:tr w14:paraId="2E3E66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21" w:type="dxa"/>
            <w:noWrap w:val="0"/>
            <w:vAlign w:val="center"/>
          </w:tcPr>
          <w:p w14:paraId="51A2C6B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21" w:type="dxa"/>
            <w:noWrap w:val="0"/>
            <w:vAlign w:val="center"/>
          </w:tcPr>
          <w:p w14:paraId="3F34423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321" w:type="dxa"/>
            <w:noWrap w:val="0"/>
            <w:vAlign w:val="center"/>
          </w:tcPr>
          <w:p w14:paraId="1B4EBF4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321" w:type="dxa"/>
            <w:noWrap w:val="0"/>
            <w:vAlign w:val="center"/>
          </w:tcPr>
          <w:p w14:paraId="7592D89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321" w:type="dxa"/>
            <w:noWrap w:val="0"/>
            <w:vAlign w:val="center"/>
          </w:tcPr>
          <w:p w14:paraId="57E10D1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321" w:type="dxa"/>
            <w:noWrap w:val="0"/>
            <w:vAlign w:val="center"/>
          </w:tcPr>
          <w:p w14:paraId="24F176E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21" w:type="dxa"/>
            <w:noWrap w:val="0"/>
            <w:vAlign w:val="center"/>
          </w:tcPr>
          <w:p w14:paraId="3CCBBD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*</w:t>
            </w:r>
          </w:p>
        </w:tc>
        <w:tc>
          <w:tcPr>
            <w:tcW w:w="321" w:type="dxa"/>
            <w:noWrap w:val="0"/>
            <w:vAlign w:val="center"/>
          </w:tcPr>
          <w:p w14:paraId="55E178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*</w:t>
            </w:r>
          </w:p>
        </w:tc>
        <w:tc>
          <w:tcPr>
            <w:tcW w:w="321" w:type="dxa"/>
            <w:noWrap w:val="0"/>
            <w:vAlign w:val="center"/>
          </w:tcPr>
          <w:p w14:paraId="580FC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21" w:type="dxa"/>
            <w:noWrap w:val="0"/>
            <w:vAlign w:val="center"/>
          </w:tcPr>
          <w:p w14:paraId="16D9B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21" w:type="dxa"/>
            <w:noWrap/>
            <w:vAlign w:val="center"/>
          </w:tcPr>
          <w:p w14:paraId="14793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21" w:type="dxa"/>
            <w:noWrap/>
            <w:vAlign w:val="center"/>
          </w:tcPr>
          <w:p w14:paraId="4D17A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21" w:type="dxa"/>
            <w:noWrap/>
            <w:vAlign w:val="center"/>
          </w:tcPr>
          <w:p w14:paraId="1C24C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21" w:type="dxa"/>
            <w:noWrap/>
            <w:vAlign w:val="center"/>
          </w:tcPr>
          <w:p w14:paraId="31916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21" w:type="dxa"/>
            <w:noWrap/>
            <w:vAlign w:val="center"/>
          </w:tcPr>
          <w:p w14:paraId="3A31DD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30" w:type="dxa"/>
            <w:noWrap/>
            <w:vAlign w:val="center"/>
          </w:tcPr>
          <w:p w14:paraId="6358B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21" w:type="dxa"/>
            <w:noWrap/>
            <w:vAlign w:val="center"/>
          </w:tcPr>
          <w:p w14:paraId="19EA9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321" w:type="dxa"/>
            <w:noWrap/>
            <w:vAlign w:val="center"/>
          </w:tcPr>
          <w:p w14:paraId="28CF0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*</w:t>
            </w:r>
          </w:p>
        </w:tc>
      </w:tr>
    </w:tbl>
    <w:p w14:paraId="5ACE3E68">
      <w:pPr>
        <w:autoSpaceDE w:val="0"/>
        <w:autoSpaceDN w:val="0"/>
        <w:adjustRightInd w:val="0"/>
        <w:spacing w:line="560" w:lineRule="exact"/>
        <w:jc w:val="left"/>
        <w:rPr>
          <w:rFonts w:hint="default" w:ascii="仿宋_GB2312" w:hAnsi="宋体" w:eastAsia="仿宋_GB2312" w:cs="AllAndNone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</w:rPr>
        <w:t xml:space="preserve">被注销人 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  <w:lang w:eastAsia="zh-CN"/>
        </w:rPr>
        <w:t>梁学超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</w:rPr>
        <w:t>住址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  <w:lang w:eastAsia="zh-CN"/>
        </w:rPr>
        <w:t>广东省罗定市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                                                                   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</w:rPr>
        <w:t>机动车驾驶证号</w:t>
      </w:r>
    </w:p>
    <w:p w14:paraId="452D9EE0">
      <w:pPr>
        <w:autoSpaceDE w:val="0"/>
        <w:autoSpaceDN w:val="0"/>
        <w:adjustRightInd w:val="0"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  <w:highlight w:val="none"/>
          <w:u w:val="single"/>
        </w:rPr>
      </w:pPr>
      <w:r>
        <w:rPr>
          <w:rFonts w:hint="eastAsia" w:ascii="Times New Roman" w:hAnsi="Times New Roman" w:eastAsia="仿宋_GB2312" w:cs="Times New Roman"/>
          <w:spacing w:val="-8"/>
          <w:sz w:val="32"/>
          <w:szCs w:val="32"/>
          <w:highlight w:val="none"/>
        </w:rPr>
        <w:t>机动车驾驶证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</w:rPr>
        <w:t>档案编号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  <w:lang w:val="en-US" w:eastAsia="zh-CN"/>
        </w:rPr>
        <w:t>442001451079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                             </w:t>
      </w:r>
      <w:r>
        <w:rPr>
          <w:rFonts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  </w:t>
      </w:r>
    </w:p>
    <w:p w14:paraId="7057882B">
      <w:pPr>
        <w:autoSpaceDE w:val="0"/>
        <w:autoSpaceDN w:val="0"/>
        <w:adjustRightInd w:val="0"/>
        <w:spacing w:line="560" w:lineRule="exact"/>
        <w:jc w:val="left"/>
        <w:rPr>
          <w:rFonts w:ascii="宋体" w:hAnsi="宋体" w:eastAsia="仿宋_GB2312" w:cs="AllAndNone"/>
          <w:kern w:val="0"/>
          <w:sz w:val="32"/>
          <w:szCs w:val="32"/>
          <w:highlight w:val="none"/>
          <w:u w:val="single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</w:rPr>
        <w:t>发证机关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  <w:lang w:eastAsia="zh-CN"/>
        </w:rPr>
        <w:t>广东省中山市公安局交通管理支队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u w:val="single"/>
        </w:rPr>
        <w:t xml:space="preserve">               </w:t>
      </w:r>
      <w:r>
        <w:rPr>
          <w:rFonts w:hint="eastAsia" w:ascii="宋体" w:hAnsi="宋体" w:eastAsia="仿宋_GB2312" w:cs="宋体"/>
          <w:kern w:val="0"/>
          <w:sz w:val="32"/>
          <w:szCs w:val="32"/>
          <w:highlight w:val="none"/>
          <w:u w:val="single"/>
        </w:rPr>
        <w:t xml:space="preserve">                          </w:t>
      </w:r>
      <w:r>
        <w:rPr>
          <w:rFonts w:ascii="宋体" w:hAnsi="宋体" w:eastAsia="仿宋_GB2312" w:cs="宋体"/>
          <w:kern w:val="0"/>
          <w:sz w:val="32"/>
          <w:szCs w:val="32"/>
          <w:highlight w:val="none"/>
          <w:u w:val="single"/>
        </w:rPr>
        <w:t xml:space="preserve">   </w:t>
      </w:r>
    </w:p>
    <w:p w14:paraId="070B17CF">
      <w:pPr>
        <w:spacing w:line="560" w:lineRule="exact"/>
        <w:ind w:firstLine="636" w:firstLineChars="199"/>
        <w:rPr>
          <w:rFonts w:ascii="仿宋_GB2312" w:hAnsi="宋体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因你具有《机动车驾驶证申领和使用规定》第七十九条第一款第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  <w:u w:val="single"/>
          <w:lang w:eastAsia="zh-CN"/>
        </w:rPr>
        <w:t>六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项规定的情形，现决定注销你的机动车驾驶许可。</w:t>
      </w:r>
    </w:p>
    <w:p w14:paraId="287E424B">
      <w:pPr>
        <w:spacing w:line="560" w:lineRule="exact"/>
        <w:ind w:left="141" w:leftChars="67" w:firstLine="480" w:firstLineChars="150"/>
        <w:rPr>
          <w:rFonts w:ascii="Times New Roman" w:hAnsi="Times New Roman" w:eastAsia="仿宋_GB2312" w:cs="Times New Roman"/>
          <w:sz w:val="32"/>
          <w:szCs w:val="32"/>
          <w:highlight w:val="none"/>
          <w:u w:val="singl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如不服本决定，可以在收到本决定书之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日起60日内向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    </w:t>
      </w:r>
    </w:p>
    <w:p w14:paraId="6BB8FAD1">
      <w:pPr>
        <w:spacing w:line="560" w:lineRule="exact"/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24"/>
          <w:szCs w:val="24"/>
          <w:highlight w:val="none"/>
          <w:u w:val="single"/>
          <w:lang w:eastAsia="zh-CN"/>
        </w:rPr>
        <w:t>中山市人民政府行政复议办公室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  <w:u w:val="single"/>
          <w:lang w:val="en-US" w:eastAsia="zh-CN"/>
        </w:rPr>
        <w:t>(市司法局)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申请行政复议，或者在6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个月内依法向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  <w:u w:val="single"/>
          <w:lang w:eastAsia="zh-CN"/>
        </w:rPr>
        <w:t xml:space="preserve">中山市第一 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人民法院提起行政诉讼。</w:t>
      </w:r>
    </w:p>
    <w:p w14:paraId="609B0904">
      <w:pPr>
        <w:spacing w:line="600" w:lineRule="exact"/>
        <w:rPr>
          <w:rFonts w:ascii="Times New Roman" w:hAnsi="Times New Roman" w:eastAsia="仿宋_GB2312" w:cs="Times New Roman"/>
          <w:sz w:val="32"/>
          <w:szCs w:val="32"/>
          <w:highlight w:val="none"/>
        </w:rPr>
      </w:pPr>
    </w:p>
    <w:p w14:paraId="3D49986E">
      <w:pPr>
        <w:spacing w:line="600" w:lineRule="exact"/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</w:pPr>
    </w:p>
    <w:p w14:paraId="4619E4EB">
      <w:pPr>
        <w:spacing w:line="500" w:lineRule="exact"/>
        <w:jc w:val="right"/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（公安机关交通管理部门盖章）</w:t>
      </w:r>
    </w:p>
    <w:p w14:paraId="7D42D859">
      <w:pPr>
        <w:wordWrap w:val="0"/>
        <w:spacing w:line="500" w:lineRule="exact"/>
        <w:ind w:right="640" w:firstLine="555"/>
        <w:jc w:val="right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09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07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日</w:t>
      </w:r>
    </w:p>
    <w:p w14:paraId="1D3D9226">
      <w:pPr>
        <w:spacing w:line="500" w:lineRule="exact"/>
        <w:ind w:right="640" w:firstLine="555"/>
        <w:jc w:val="right"/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</w:pPr>
    </w:p>
    <w:p w14:paraId="3C2EDA56">
      <w:pPr>
        <w:rPr>
          <w:rFonts w:hint="eastAsia" w:ascii="仿宋_GB2312" w:hAnsi="宋体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 xml:space="preserve">被注销人（或代理人）签名：          </w:t>
      </w:r>
      <w:r>
        <w:rPr>
          <w:rFonts w:ascii="仿宋_GB2312" w:hAnsi="宋体" w:eastAsia="仿宋_GB2312" w:cs="Times New Roman"/>
          <w:sz w:val="32"/>
          <w:szCs w:val="32"/>
          <w:highlight w:val="none"/>
        </w:rPr>
        <w:t xml:space="preserve"> 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年    月    日</w:t>
      </w:r>
    </w:p>
    <w:p w14:paraId="5DFF745C">
      <w:pPr>
        <w:adjustRightInd w:val="0"/>
        <w:snapToGrid w:val="0"/>
        <w:spacing w:line="680" w:lineRule="exact"/>
        <w:rPr>
          <w:rFonts w:hint="eastAsia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仿宋_GB2312" w:cs="Times New Roman"/>
          <w:sz w:val="24"/>
          <w:szCs w:val="24"/>
          <w:highlight w:val="none"/>
        </w:rPr>
        <w:t>（本决定书一式两份，</w:t>
      </w:r>
      <w:r>
        <w:rPr>
          <w:rFonts w:ascii="Times New Roman" w:hAnsi="Times New Roman" w:eastAsia="仿宋_GB2312" w:cs="Times New Roman"/>
          <w:sz w:val="24"/>
          <w:szCs w:val="24"/>
          <w:highlight w:val="none"/>
        </w:rPr>
        <w:t>一份交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</w:rPr>
        <w:t>被注销人</w:t>
      </w:r>
      <w:r>
        <w:rPr>
          <w:rFonts w:ascii="Times New Roman" w:hAnsi="Times New Roman" w:eastAsia="仿宋_GB2312" w:cs="Times New Roman"/>
          <w:sz w:val="24"/>
          <w:szCs w:val="24"/>
          <w:highlight w:val="none"/>
        </w:rPr>
        <w:t>，一份由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</w:rPr>
        <w:t>被注销人</w:t>
      </w:r>
      <w:r>
        <w:rPr>
          <w:rFonts w:ascii="Times New Roman" w:hAnsi="Times New Roman" w:eastAsia="仿宋_GB2312" w:cs="Times New Roman"/>
          <w:sz w:val="24"/>
          <w:szCs w:val="24"/>
          <w:highlight w:val="none"/>
        </w:rPr>
        <w:t>签名后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</w:rPr>
        <w:t>留存两年</w:t>
      </w:r>
      <w:r>
        <w:rPr>
          <w:rFonts w:ascii="Times New Roman" w:hAnsi="Times New Roman" w:eastAsia="仿宋_GB2312" w:cs="Times New Roman"/>
          <w:sz w:val="24"/>
          <w:szCs w:val="24"/>
          <w:highlight w:val="none"/>
        </w:rPr>
        <w:t>。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</w:rPr>
        <w:t>）</w:t>
      </w:r>
    </w:p>
    <w:p w14:paraId="43933A39">
      <w:pPr>
        <w:adjustRightInd w:val="0"/>
        <w:snapToGrid w:val="0"/>
        <w:spacing w:line="680" w:lineRule="exact"/>
        <w:rPr>
          <w:rFonts w:hint="eastAsia" w:ascii="Times New Roman" w:hAnsi="Times New Roman" w:eastAsia="仿宋_GB2312" w:cs="Times New Roman"/>
          <w:sz w:val="24"/>
          <w:szCs w:val="24"/>
          <w:highlight w:val="none"/>
        </w:rPr>
      </w:pPr>
    </w:p>
    <w:p w14:paraId="6B3235B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llAndNone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F2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2026-09-16T06:48:35Z</dcterms:created>
  <dc:creator>Administrator</dc:creator>
  <cp:lastModifiedBy>王钰</cp:lastModifiedBy>
  <dcterms:modified xsi:type="dcterms:W3CDTF">2026-09-16T06:48:39Z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C22E8976932A4DC5ADC22AB30AAFAA19_12</vt:lpwstr>
  </property>
</Properties>
</file>