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宋体" w:eastAsia="方正小标宋_GBK"/>
          <w:color w:val="auto"/>
          <w:sz w:val="44"/>
          <w:szCs w:val="44"/>
        </w:rPr>
      </w:pPr>
      <w:r>
        <w:rPr>
          <w:rFonts w:hint="eastAsia" w:ascii="方正小标宋_GBK" w:hAnsi="宋体" w:eastAsia="方正小标宋_GBK"/>
          <w:color w:val="auto"/>
          <w:sz w:val="44"/>
          <w:szCs w:val="44"/>
        </w:rPr>
        <w:t>中山市见义勇为人员奖励和保障实施办法</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080" w:firstLineChars="1100"/>
        <w:textAlignment w:val="auto"/>
        <w:outlineLvl w:val="9"/>
        <w:rPr>
          <w:rFonts w:hint="eastAsia" w:ascii="仿宋_GB2312" w:hAnsi="Verdana" w:eastAsia="仿宋_GB2312"/>
          <w:color w:val="auto"/>
          <w:sz w:val="28"/>
          <w:szCs w:val="28"/>
          <w:lang w:val="en-US" w:eastAsia="zh-CN"/>
        </w:rPr>
      </w:pPr>
      <w:r>
        <w:rPr>
          <w:rFonts w:hint="eastAsia" w:ascii="仿宋_GB2312" w:hAnsi="Verdana" w:eastAsia="仿宋_GB2312"/>
          <w:color w:val="auto"/>
          <w:sz w:val="28"/>
          <w:szCs w:val="28"/>
          <w:lang w:val="en-US" w:eastAsia="zh-CN"/>
        </w:rPr>
        <w:t>(征求意见第三稿）</w:t>
      </w:r>
    </w:p>
    <w:p>
      <w:pPr>
        <w:tabs>
          <w:tab w:val="left" w:pos="5879"/>
        </w:tabs>
        <w:spacing w:line="600" w:lineRule="exact"/>
        <w:jc w:val="center"/>
        <w:rPr>
          <w:rFonts w:hint="eastAsia" w:ascii="仿宋_GB2312" w:hAnsi="仿宋_GB2312" w:eastAsia="仿宋_GB2312"/>
          <w:color w:val="auto"/>
          <w:spacing w:val="6"/>
          <w:sz w:val="32"/>
        </w:rPr>
      </w:pPr>
    </w:p>
    <w:p>
      <w:pPr>
        <w:keepNext w:val="0"/>
        <w:keepLines w:val="0"/>
        <w:pageBreakBefore w:val="0"/>
        <w:tabs>
          <w:tab w:val="left" w:pos="5879"/>
        </w:tabs>
        <w:kinsoku/>
        <w:wordWrap/>
        <w:overflowPunct/>
        <w:topLinePunct w:val="0"/>
        <w:autoSpaceDE/>
        <w:bidi w:val="0"/>
        <w:adjustRightInd/>
        <w:snapToGrid/>
        <w:spacing w:beforeAutospacing="0" w:afterAutospacing="0" w:line="600" w:lineRule="exact"/>
        <w:jc w:val="center"/>
        <w:textAlignment w:val="auto"/>
        <w:outlineLvl w:val="9"/>
        <w:rPr>
          <w:rFonts w:hint="eastAsia" w:ascii="黑体" w:hAnsi="仿宋_GB2312" w:eastAsia="黑体"/>
          <w:bCs/>
          <w:color w:val="auto"/>
          <w:spacing w:val="6"/>
          <w:sz w:val="32"/>
        </w:rPr>
      </w:pPr>
      <w:r>
        <w:rPr>
          <w:rFonts w:hint="eastAsia" w:ascii="黑体" w:hAnsi="仿宋_GB2312" w:eastAsia="黑体"/>
          <w:bCs/>
          <w:color w:val="auto"/>
          <w:spacing w:val="6"/>
          <w:sz w:val="32"/>
        </w:rPr>
        <w:t>第一章  总则</w:t>
      </w:r>
    </w:p>
    <w:p>
      <w:pPr>
        <w:keepNext w:val="0"/>
        <w:keepLines w:val="0"/>
        <w:pageBreakBefore w:val="0"/>
        <w:tabs>
          <w:tab w:val="left" w:pos="5879"/>
        </w:tabs>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hAnsi="仿宋_GB2312" w:eastAsia="仿宋_GB2312"/>
          <w:color w:val="auto"/>
          <w:spacing w:val="6"/>
          <w:sz w:val="30"/>
          <w:szCs w:val="30"/>
        </w:rPr>
      </w:pPr>
      <w:r>
        <w:rPr>
          <w:rFonts w:hint="eastAsia" w:ascii="黑体" w:hAnsi="仿宋_GB2312" w:eastAsia="黑体"/>
          <w:bCs/>
          <w:color w:val="auto"/>
          <w:spacing w:val="6"/>
          <w:sz w:val="30"/>
          <w:szCs w:val="30"/>
        </w:rPr>
        <w:t>第一条</w:t>
      </w:r>
      <w:r>
        <w:rPr>
          <w:rFonts w:hint="eastAsia" w:ascii="仿宋_GB2312" w:eastAsia="仿宋_GB2312"/>
          <w:b/>
          <w:bCs/>
          <w:color w:val="auto"/>
          <w:sz w:val="30"/>
          <w:szCs w:val="30"/>
        </w:rPr>
        <w:t xml:space="preserve"> </w:t>
      </w:r>
      <w:r>
        <w:rPr>
          <w:rFonts w:hint="eastAsia" w:ascii="仿宋_GB2312" w:hAnsi="仿宋_GB2312" w:eastAsia="仿宋_GB2312"/>
          <w:color w:val="auto"/>
          <w:spacing w:val="6"/>
          <w:sz w:val="30"/>
          <w:szCs w:val="30"/>
        </w:rPr>
        <w:t>为了贯彻实施《广东省见义勇为人员奖励和保障条例》</w:t>
      </w:r>
      <w:r>
        <w:rPr>
          <w:rFonts w:hint="eastAsia" w:ascii="仿宋_GB2312" w:hAnsi="仿宋" w:eastAsia="仿宋_GB2312"/>
          <w:color w:val="auto"/>
          <w:sz w:val="30"/>
          <w:szCs w:val="30"/>
        </w:rPr>
        <w:t>（下称《条例》）</w:t>
      </w:r>
      <w:r>
        <w:rPr>
          <w:rFonts w:hint="eastAsia" w:ascii="仿宋_GB2312" w:hAnsi="仿宋_GB2312" w:eastAsia="仿宋_GB2312"/>
          <w:color w:val="auto"/>
          <w:spacing w:val="6"/>
          <w:sz w:val="30"/>
          <w:szCs w:val="30"/>
        </w:rPr>
        <w:t>，结合本市实际，制定本实施办法。</w:t>
      </w:r>
    </w:p>
    <w:p>
      <w:pPr>
        <w:keepNext w:val="0"/>
        <w:keepLines w:val="0"/>
        <w:pageBreakBefore w:val="0"/>
        <w:kinsoku/>
        <w:wordWrap/>
        <w:overflowPunct/>
        <w:topLinePunct w:val="0"/>
        <w:autoSpaceDE/>
        <w:bidi w:val="0"/>
        <w:adjustRightInd/>
        <w:snapToGrid/>
        <w:spacing w:beforeAutospacing="0" w:afterAutospacing="0" w:line="600" w:lineRule="exact"/>
        <w:textAlignment w:val="auto"/>
        <w:outlineLvl w:val="9"/>
        <w:rPr>
          <w:rFonts w:hint="eastAsia" w:ascii="仿宋_GB2312" w:hAnsi="仿宋_GB2312" w:eastAsia="仿宋_GB2312"/>
          <w:color w:val="auto"/>
          <w:spacing w:val="6"/>
          <w:sz w:val="30"/>
          <w:szCs w:val="30"/>
          <w:u w:val="single"/>
        </w:rPr>
      </w:pPr>
      <w:r>
        <w:rPr>
          <w:rFonts w:hint="eastAsia" w:ascii="仿宋_GB2312" w:hAnsi="仿宋_GB2312" w:eastAsia="仿宋_GB2312"/>
          <w:color w:val="auto"/>
          <w:spacing w:val="6"/>
          <w:sz w:val="30"/>
          <w:szCs w:val="30"/>
        </w:rPr>
        <w:t xml:space="preserve">   </w:t>
      </w:r>
      <w:r>
        <w:rPr>
          <w:rFonts w:hint="eastAsia" w:ascii="仿宋_GB2312" w:hAnsi="仿宋_GB2312" w:eastAsia="仿宋_GB2312"/>
          <w:b/>
          <w:bCs/>
          <w:color w:val="auto"/>
          <w:spacing w:val="6"/>
          <w:sz w:val="30"/>
          <w:szCs w:val="30"/>
        </w:rPr>
        <w:t xml:space="preserve"> </w:t>
      </w:r>
      <w:r>
        <w:rPr>
          <w:rFonts w:hint="eastAsia" w:ascii="黑体" w:hAnsi="仿宋_GB2312" w:eastAsia="黑体"/>
          <w:bCs/>
          <w:color w:val="auto"/>
          <w:spacing w:val="6"/>
          <w:sz w:val="30"/>
          <w:szCs w:val="30"/>
        </w:rPr>
        <w:t>第二条</w:t>
      </w:r>
      <w:r>
        <w:rPr>
          <w:rFonts w:hint="eastAsia" w:ascii="仿宋_GB2312" w:eastAsia="仿宋_GB2312"/>
          <w:b/>
          <w:bCs/>
          <w:color w:val="auto"/>
          <w:sz w:val="30"/>
          <w:szCs w:val="30"/>
        </w:rPr>
        <w:t xml:space="preserve"> </w:t>
      </w:r>
      <w:r>
        <w:rPr>
          <w:rFonts w:hint="eastAsia" w:ascii="仿宋_GB2312" w:hAnsi="仿宋_GB2312" w:eastAsia="仿宋_GB2312"/>
          <w:color w:val="auto"/>
          <w:spacing w:val="6"/>
          <w:sz w:val="30"/>
          <w:szCs w:val="30"/>
        </w:rPr>
        <w:t>本实施办法适用于本市行政区域内实施的见义勇为。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_GB2312" w:eastAsia="仿宋_GB2312"/>
          <w:color w:val="auto"/>
          <w:spacing w:val="6"/>
          <w:sz w:val="30"/>
          <w:szCs w:val="30"/>
        </w:rPr>
      </w:pPr>
      <w:r>
        <w:rPr>
          <w:rFonts w:hint="eastAsia" w:ascii="黑体" w:hAnsi="仿宋_GB2312" w:eastAsia="黑体"/>
          <w:bCs/>
          <w:color w:val="auto"/>
          <w:spacing w:val="6"/>
          <w:sz w:val="30"/>
          <w:szCs w:val="30"/>
        </w:rPr>
        <w:t>第三条</w:t>
      </w:r>
      <w:r>
        <w:rPr>
          <w:rFonts w:hint="eastAsia" w:ascii="仿宋_GB2312" w:eastAsia="仿宋_GB2312"/>
          <w:b/>
          <w:bCs/>
          <w:color w:val="auto"/>
          <w:sz w:val="30"/>
          <w:szCs w:val="30"/>
        </w:rPr>
        <w:t xml:space="preserve"> </w:t>
      </w:r>
      <w:r>
        <w:rPr>
          <w:rFonts w:hint="eastAsia" w:ascii="仿宋_GB2312" w:eastAsia="仿宋_GB2312"/>
          <w:color w:val="auto"/>
          <w:sz w:val="30"/>
          <w:szCs w:val="30"/>
        </w:rPr>
        <w:t>本实施办法所称见义勇为，是指根据</w:t>
      </w:r>
      <w:r>
        <w:rPr>
          <w:rFonts w:hint="eastAsia" w:ascii="仿宋_GB2312" w:hAnsi="仿宋_GB2312" w:eastAsia="仿宋_GB2312"/>
          <w:color w:val="auto"/>
          <w:spacing w:val="6"/>
          <w:sz w:val="30"/>
          <w:szCs w:val="30"/>
        </w:rPr>
        <w:t>《</w:t>
      </w:r>
      <w:r>
        <w:rPr>
          <w:rFonts w:ascii="仿宋_GB2312" w:hAnsi="仿宋_GB2312" w:eastAsia="仿宋_GB2312"/>
          <w:color w:val="auto"/>
          <w:spacing w:val="6"/>
          <w:sz w:val="30"/>
          <w:szCs w:val="30"/>
        </w:rPr>
        <w:t>广东省见义勇为评定委员会关于见义勇为的确认办法（试行）</w:t>
      </w:r>
      <w:r>
        <w:rPr>
          <w:rFonts w:hint="eastAsia" w:ascii="仿宋_GB2312" w:hAnsi="仿宋_GB2312" w:eastAsia="仿宋_GB2312"/>
          <w:color w:val="auto"/>
          <w:spacing w:val="6"/>
          <w:sz w:val="30"/>
          <w:szCs w:val="30"/>
        </w:rPr>
        <w:t>》</w:t>
      </w:r>
      <w:r>
        <w:rPr>
          <w:rFonts w:hint="eastAsia" w:ascii="仿宋_GB2312" w:hAnsi="仿宋" w:eastAsia="仿宋_GB2312"/>
          <w:color w:val="auto"/>
          <w:sz w:val="30"/>
          <w:szCs w:val="30"/>
        </w:rPr>
        <w:t>（下称《</w:t>
      </w:r>
      <w:r>
        <w:rPr>
          <w:rFonts w:ascii="仿宋_GB2312" w:hAnsi="仿宋_GB2312" w:eastAsia="仿宋_GB2312"/>
          <w:color w:val="auto"/>
          <w:spacing w:val="6"/>
          <w:sz w:val="30"/>
          <w:szCs w:val="30"/>
        </w:rPr>
        <w:t>确认办法</w:t>
      </w:r>
      <w:r>
        <w:rPr>
          <w:rFonts w:hint="eastAsia" w:ascii="仿宋_GB2312" w:hAnsi="仿宋" w:eastAsia="仿宋_GB2312"/>
          <w:color w:val="auto"/>
          <w:sz w:val="30"/>
          <w:szCs w:val="30"/>
        </w:rPr>
        <w:t>》）</w:t>
      </w:r>
      <w:r>
        <w:rPr>
          <w:rFonts w:hint="eastAsia" w:ascii="仿宋_GB2312" w:eastAsia="仿宋_GB2312"/>
          <w:color w:val="auto"/>
          <w:sz w:val="30"/>
          <w:szCs w:val="30"/>
        </w:rPr>
        <w:t>规定，不负有法定职责、法定义务的人员，为保护国家利益、社会公共利益或者他人的</w:t>
      </w:r>
      <w:r>
        <w:rPr>
          <w:rFonts w:hint="eastAsia" w:ascii="仿宋_GB2312" w:hAnsi="仿宋_GB2312" w:eastAsia="仿宋_GB2312"/>
          <w:color w:val="auto"/>
          <w:spacing w:val="6"/>
          <w:sz w:val="30"/>
          <w:szCs w:val="30"/>
        </w:rPr>
        <w:t>人身、财产安全，实施的下列行为：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hAnsi="仿宋_GB2312" w:eastAsia="仿宋_GB2312"/>
          <w:color w:val="auto"/>
          <w:spacing w:val="6"/>
          <w:sz w:val="30"/>
          <w:szCs w:val="30"/>
        </w:rPr>
        <w:t>（一）制止正在</w:t>
      </w:r>
      <w:r>
        <w:rPr>
          <w:rFonts w:hint="eastAsia" w:ascii="仿宋_GB2312" w:eastAsia="仿宋_GB2312"/>
          <w:color w:val="auto"/>
          <w:sz w:val="30"/>
          <w:szCs w:val="30"/>
        </w:rPr>
        <w:t>发生的违法犯罪行为；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（二）救人、抢险、救灾等行为。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治安联防员、交通协管员、警务辅助人员等负有约定义务的人员不顾个人安危，与违法犯罪分子英勇搏斗或者实施抢险、救灾、救人行为，应当确认为见义勇为行为。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hAnsi="仿宋" w:eastAsia="仿宋_GB2312"/>
          <w:color w:val="auto"/>
          <w:sz w:val="30"/>
          <w:szCs w:val="30"/>
        </w:rPr>
        <w:t>《</w:t>
      </w:r>
      <w:r>
        <w:rPr>
          <w:rFonts w:ascii="仿宋_GB2312" w:hAnsi="仿宋_GB2312" w:eastAsia="仿宋_GB2312"/>
          <w:color w:val="auto"/>
          <w:spacing w:val="6"/>
          <w:sz w:val="30"/>
          <w:szCs w:val="30"/>
        </w:rPr>
        <w:t>确认办法</w:t>
      </w:r>
      <w:r>
        <w:rPr>
          <w:rFonts w:hint="eastAsia" w:ascii="仿宋_GB2312" w:hAnsi="仿宋" w:eastAsia="仿宋_GB2312"/>
          <w:color w:val="auto"/>
          <w:sz w:val="30"/>
          <w:szCs w:val="30"/>
        </w:rPr>
        <w:t>》</w:t>
      </w:r>
      <w:r>
        <w:rPr>
          <w:rFonts w:hint="eastAsia" w:ascii="仿宋_GB2312" w:eastAsia="仿宋_GB2312"/>
          <w:color w:val="auto"/>
          <w:sz w:val="30"/>
          <w:szCs w:val="30"/>
          <w:highlight w:val="none"/>
        </w:rPr>
        <w:t>第2条）</w:t>
      </w:r>
    </w:p>
    <w:p>
      <w:pPr>
        <w:keepNext w:val="0"/>
        <w:keepLines w:val="0"/>
        <w:pageBreakBefore w:val="0"/>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eastAsia="仿宋_GB2312"/>
          <w:color w:val="auto"/>
          <w:sz w:val="30"/>
          <w:szCs w:val="30"/>
        </w:rPr>
      </w:pPr>
      <w:r>
        <w:rPr>
          <w:rFonts w:hint="eastAsia" w:ascii="黑体" w:hAnsi="仿宋_GB2312" w:eastAsia="黑体"/>
          <w:bCs/>
          <w:color w:val="auto"/>
          <w:spacing w:val="6"/>
          <w:sz w:val="30"/>
          <w:szCs w:val="30"/>
        </w:rPr>
        <w:t>第四条</w:t>
      </w:r>
      <w:r>
        <w:rPr>
          <w:rFonts w:hint="eastAsia" w:ascii="仿宋_GB2312" w:eastAsia="仿宋_GB2312"/>
          <w:b/>
          <w:bCs/>
          <w:color w:val="auto"/>
          <w:sz w:val="30"/>
          <w:szCs w:val="30"/>
        </w:rPr>
        <w:t xml:space="preserve"> </w:t>
      </w:r>
      <w:r>
        <w:rPr>
          <w:rFonts w:hint="eastAsia" w:ascii="仿宋_GB2312" w:eastAsia="仿宋_GB2312"/>
          <w:color w:val="auto"/>
          <w:sz w:val="30"/>
          <w:szCs w:val="30"/>
        </w:rPr>
        <w:t>见义勇为人员的奖励和保障，实行政府主导与社会参与相结合，精神鼓励、物质奖励和社会保障相结合，坚持公正、公开、及时的原则。</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hint="eastAsia" w:ascii="仿宋_GB2312" w:hAnsi="仿宋" w:eastAsia="仿宋_GB2312"/>
          <w:color w:val="auto"/>
          <w:sz w:val="30"/>
          <w:szCs w:val="30"/>
        </w:rPr>
        <w:t>条例</w:t>
      </w:r>
      <w:r>
        <w:rPr>
          <w:rFonts w:hint="eastAsia" w:ascii="仿宋_GB2312" w:eastAsia="仿宋_GB2312"/>
          <w:color w:val="auto"/>
          <w:sz w:val="30"/>
          <w:szCs w:val="30"/>
        </w:rPr>
        <w:t>》第4条）</w:t>
      </w:r>
    </w:p>
    <w:p>
      <w:pPr>
        <w:keepNext w:val="0"/>
        <w:keepLines w:val="0"/>
        <w:pageBreakBefore w:val="0"/>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eastAsia="仿宋_GB2312"/>
          <w:color w:val="auto"/>
          <w:sz w:val="30"/>
          <w:szCs w:val="30"/>
        </w:rPr>
      </w:pPr>
      <w:r>
        <w:rPr>
          <w:rFonts w:hint="eastAsia" w:ascii="黑体" w:hAnsi="仿宋_GB2312" w:eastAsia="黑体"/>
          <w:bCs/>
          <w:color w:val="auto"/>
          <w:spacing w:val="6"/>
          <w:sz w:val="30"/>
          <w:szCs w:val="30"/>
        </w:rPr>
        <w:t>第五条</w:t>
      </w:r>
      <w:r>
        <w:rPr>
          <w:rFonts w:hint="eastAsia" w:ascii="仿宋_GB2312" w:eastAsia="仿宋_GB2312"/>
          <w:b/>
          <w:bCs/>
          <w:color w:val="auto"/>
          <w:sz w:val="30"/>
          <w:szCs w:val="30"/>
        </w:rPr>
        <w:t xml:space="preserve"> </w:t>
      </w:r>
      <w:r>
        <w:rPr>
          <w:rFonts w:hint="eastAsia" w:ascii="仿宋_GB2312" w:eastAsia="仿宋_GB2312"/>
          <w:color w:val="auto"/>
          <w:sz w:val="30"/>
          <w:szCs w:val="30"/>
        </w:rPr>
        <w:t>市人民政府负责见义勇为人员的奖励和保障工作，建立健全相关部门协调配合的工作机制。</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lang w:val="en-US" w:eastAsia="zh-CN"/>
        </w:rPr>
      </w:pPr>
      <w:r>
        <w:rPr>
          <w:rFonts w:hint="eastAsia" w:ascii="仿宋_GB2312" w:eastAsia="仿宋_GB2312"/>
          <w:color w:val="auto"/>
          <w:sz w:val="30"/>
          <w:szCs w:val="30"/>
        </w:rPr>
        <w:t>公安、民政、人力资源社会保障、财政、教育和体育、卫生健康、住房和城乡建设、</w:t>
      </w:r>
      <w:r>
        <w:rPr>
          <w:rFonts w:hint="eastAsia" w:ascii="仿宋_GB2312" w:eastAsia="仿宋_GB2312"/>
          <w:color w:val="auto"/>
          <w:sz w:val="30"/>
          <w:szCs w:val="30"/>
          <w:lang w:val="en-US" w:eastAsia="zh-CN"/>
        </w:rPr>
        <w:t>审计、司法行政等有关部门按照各自职责，做好见义勇为人员奖励、保障和奖金监督工作。</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工会、共产主义青年团、妇女联合会、残疾人联合会等应当协助做好见义勇为人员的奖励和保障工作。</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（本条出处为《条例》第5条</w:t>
      </w:r>
      <w:r>
        <w:rPr>
          <w:rFonts w:hint="eastAsia" w:ascii="仿宋_GB2312" w:eastAsia="仿宋_GB2312"/>
          <w:color w:val="auto"/>
          <w:sz w:val="30"/>
          <w:szCs w:val="30"/>
          <w:lang w:eastAsia="zh-CN"/>
        </w:rPr>
        <w:t>，同时根据市审计局复函意见修改拟定</w:t>
      </w:r>
      <w:r>
        <w:rPr>
          <w:rFonts w:hint="eastAsia" w:ascii="仿宋_GB2312" w:eastAsia="仿宋_GB2312"/>
          <w:color w:val="auto"/>
          <w:sz w:val="30"/>
          <w:szCs w:val="30"/>
        </w:rPr>
        <w:t>）</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24" w:firstLineChars="200"/>
        <w:textAlignment w:val="auto"/>
        <w:outlineLvl w:val="9"/>
        <w:rPr>
          <w:rFonts w:hint="eastAsia" w:ascii="仿宋_GB2312" w:eastAsia="仿宋_GB2312"/>
          <w:color w:val="auto"/>
          <w:sz w:val="30"/>
          <w:szCs w:val="30"/>
        </w:rPr>
      </w:pPr>
      <w:r>
        <w:rPr>
          <w:rFonts w:hint="eastAsia" w:ascii="黑体" w:hAnsi="仿宋_GB2312" w:eastAsia="黑体"/>
          <w:bCs/>
          <w:color w:val="auto"/>
          <w:spacing w:val="6"/>
          <w:kern w:val="2"/>
          <w:sz w:val="30"/>
          <w:szCs w:val="30"/>
        </w:rPr>
        <w:t>第六条</w:t>
      </w:r>
      <w:r>
        <w:rPr>
          <w:rFonts w:hint="eastAsia" w:ascii="仿宋_GB2312" w:eastAsia="仿宋_GB2312"/>
          <w:b/>
          <w:bCs/>
          <w:color w:val="auto"/>
          <w:sz w:val="30"/>
          <w:szCs w:val="30"/>
        </w:rPr>
        <w:t xml:space="preserve"> </w:t>
      </w:r>
      <w:r>
        <w:rPr>
          <w:rFonts w:hint="eastAsia" w:ascii="仿宋_GB2312" w:hAnsi="仿宋" w:eastAsia="仿宋_GB2312"/>
          <w:color w:val="auto"/>
          <w:sz w:val="30"/>
          <w:szCs w:val="30"/>
        </w:rPr>
        <w:t>市人民政府成立市见义勇为评定委员会（下称市评定委员会），负责见义勇为的确认工作。</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lang w:val="en-US" w:eastAsia="zh-CN"/>
        </w:rPr>
        <w:t>市评定委员会由市公安局、市教育和体育局、市民政局、市司法局、市财政局、市人力资源和社会保障局、市住房和城乡建设局、市卫生健康局、市退役军人事务局等相关业务部门人员组成。市评定委员会办公室设在市公安局。</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eastAsia="仿宋_GB2312"/>
          <w:color w:val="auto"/>
          <w:sz w:val="30"/>
          <w:szCs w:val="30"/>
        </w:rPr>
        <w:t>各镇街人民政府（办事处）成立镇街</w:t>
      </w:r>
      <w:r>
        <w:rPr>
          <w:rFonts w:hint="eastAsia" w:ascii="仿宋_GB2312" w:hAnsi="仿宋" w:eastAsia="仿宋_GB2312"/>
          <w:color w:val="auto"/>
          <w:sz w:val="30"/>
          <w:szCs w:val="30"/>
        </w:rPr>
        <w:t>见义勇为评定小组（下称</w:t>
      </w:r>
      <w:r>
        <w:rPr>
          <w:rFonts w:hint="eastAsia" w:ascii="仿宋_GB2312" w:eastAsia="仿宋_GB2312"/>
          <w:color w:val="auto"/>
          <w:sz w:val="30"/>
          <w:szCs w:val="30"/>
        </w:rPr>
        <w:t>镇街</w:t>
      </w:r>
      <w:r>
        <w:rPr>
          <w:rFonts w:hint="eastAsia" w:ascii="仿宋_GB2312" w:hAnsi="仿宋" w:eastAsia="仿宋_GB2312"/>
          <w:color w:val="auto"/>
          <w:sz w:val="30"/>
          <w:szCs w:val="30"/>
        </w:rPr>
        <w:t>评定小组），负责辖区见义勇为的受理、调查、初审工作。</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（本条出处为《</w:t>
      </w:r>
      <w:r>
        <w:rPr>
          <w:rFonts w:hint="eastAsia" w:ascii="仿宋_GB2312" w:hAnsi="仿宋" w:eastAsia="仿宋_GB2312"/>
          <w:color w:val="auto"/>
          <w:sz w:val="30"/>
          <w:szCs w:val="30"/>
          <w:highlight w:val="none"/>
        </w:rPr>
        <w:t>条例</w:t>
      </w:r>
      <w:r>
        <w:rPr>
          <w:rFonts w:hint="eastAsia" w:ascii="仿宋_GB2312" w:eastAsia="仿宋_GB2312"/>
          <w:color w:val="auto"/>
          <w:sz w:val="30"/>
          <w:szCs w:val="30"/>
          <w:highlight w:val="none"/>
        </w:rPr>
        <w:t>》第6条</w:t>
      </w:r>
      <w:r>
        <w:rPr>
          <w:rFonts w:hint="eastAsia" w:ascii="仿宋_GB2312" w:eastAsia="仿宋_GB2312"/>
          <w:color w:val="auto"/>
          <w:sz w:val="30"/>
          <w:szCs w:val="30"/>
          <w:highlight w:val="none"/>
          <w:lang w:eastAsia="zh-CN"/>
        </w:rPr>
        <w:t>、省见义勇为评定委员会《关于调整广东省见义勇为评定委员会成员的通知》粤见义勇为</w:t>
      </w:r>
      <w:r>
        <w:rPr>
          <w:rFonts w:hint="eastAsia" w:ascii="仿宋_GB2312" w:eastAsia="仿宋_GB2312"/>
          <w:color w:val="auto"/>
          <w:sz w:val="30"/>
          <w:szCs w:val="30"/>
          <w:highlight w:val="none"/>
          <w:lang w:val="en-US" w:eastAsia="zh-CN"/>
        </w:rPr>
        <w:t>[2021]1号</w:t>
      </w:r>
      <w:r>
        <w:rPr>
          <w:rFonts w:hint="eastAsia" w:ascii="仿宋_GB2312" w:eastAsia="仿宋_GB2312"/>
          <w:color w:val="auto"/>
          <w:sz w:val="30"/>
          <w:szCs w:val="30"/>
          <w:highlight w:val="none"/>
        </w:rPr>
        <w:t>）</w:t>
      </w:r>
    </w:p>
    <w:p>
      <w:pPr>
        <w:keepNext w:val="0"/>
        <w:keepLines w:val="0"/>
        <w:pageBreakBefore w:val="0"/>
        <w:numPr>
          <w:ilvl w:val="0"/>
          <w:numId w:val="0"/>
        </w:numPr>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hAnsi="ˎ̥" w:eastAsia="仿宋_GB2312" w:cs="宋体"/>
          <w:color w:val="auto"/>
          <w:kern w:val="0"/>
          <w:sz w:val="30"/>
          <w:szCs w:val="30"/>
          <w:lang w:eastAsia="zh-CN"/>
        </w:rPr>
      </w:pPr>
      <w:r>
        <w:rPr>
          <w:rFonts w:hint="eastAsia" w:ascii="黑体" w:hAnsi="仿宋_GB2312" w:eastAsia="黑体"/>
          <w:bCs/>
          <w:color w:val="auto"/>
          <w:spacing w:val="6"/>
          <w:kern w:val="2"/>
          <w:sz w:val="30"/>
          <w:szCs w:val="30"/>
        </w:rPr>
        <w:t>第</w:t>
      </w:r>
      <w:r>
        <w:rPr>
          <w:rFonts w:hint="eastAsia" w:ascii="黑体" w:hAnsi="仿宋_GB2312" w:eastAsia="黑体"/>
          <w:bCs/>
          <w:color w:val="auto"/>
          <w:spacing w:val="6"/>
          <w:kern w:val="2"/>
          <w:sz w:val="30"/>
          <w:szCs w:val="30"/>
          <w:lang w:eastAsia="zh-CN"/>
        </w:rPr>
        <w:t>七</w:t>
      </w:r>
      <w:r>
        <w:rPr>
          <w:rFonts w:hint="eastAsia" w:ascii="黑体" w:hAnsi="仿宋_GB2312" w:eastAsia="黑体"/>
          <w:bCs/>
          <w:color w:val="auto"/>
          <w:spacing w:val="6"/>
          <w:kern w:val="2"/>
          <w:sz w:val="30"/>
          <w:szCs w:val="30"/>
        </w:rPr>
        <w:t>条</w:t>
      </w:r>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lang w:eastAsia="zh-CN"/>
        </w:rPr>
        <w:t>对见义勇为人员的奖励和保障，实行政府主导与社会参与相结合的原则，市人民政府和镇街人民政府（办事处）应当在每年的财政预算中各自安排见义勇为专项经费，与社会捐赠资金共同组成见义勇为专项资金。市评定委员会、镇街见义勇为评定小组负责政府资金与社会捐赠资金的管理，并接受财政、审计部门的监督。</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u w:val="none"/>
        </w:rPr>
      </w:pPr>
      <w:r>
        <w:rPr>
          <w:rFonts w:hint="eastAsia" w:ascii="仿宋_GB2312" w:eastAsia="仿宋_GB2312"/>
          <w:color w:val="auto"/>
          <w:sz w:val="30"/>
          <w:szCs w:val="30"/>
          <w:u w:val="none"/>
        </w:rPr>
        <w:t>（本条出处为《</w:t>
      </w:r>
      <w:r>
        <w:rPr>
          <w:rFonts w:hint="eastAsia" w:ascii="仿宋_GB2312" w:hAnsi="仿宋" w:eastAsia="仿宋_GB2312"/>
          <w:color w:val="auto"/>
          <w:sz w:val="30"/>
          <w:szCs w:val="30"/>
          <w:u w:val="none"/>
        </w:rPr>
        <w:t>条例</w:t>
      </w:r>
      <w:r>
        <w:rPr>
          <w:rFonts w:hint="eastAsia" w:ascii="仿宋_GB2312" w:eastAsia="仿宋_GB2312"/>
          <w:color w:val="auto"/>
          <w:sz w:val="30"/>
          <w:szCs w:val="30"/>
          <w:u w:val="none"/>
        </w:rPr>
        <w:t>》第7条</w:t>
      </w:r>
      <w:r>
        <w:rPr>
          <w:rFonts w:hint="eastAsia" w:ascii="仿宋_GB2312" w:eastAsia="仿宋_GB2312"/>
          <w:color w:val="auto"/>
          <w:sz w:val="30"/>
          <w:szCs w:val="30"/>
          <w:u w:val="none"/>
          <w:lang w:eastAsia="zh-CN"/>
        </w:rPr>
        <w:t>和</w:t>
      </w:r>
      <w:r>
        <w:rPr>
          <w:rFonts w:hint="eastAsia" w:ascii="仿宋_GB2312" w:eastAsia="仿宋_GB2312"/>
          <w:color w:val="auto"/>
          <w:sz w:val="30"/>
          <w:szCs w:val="30"/>
          <w:lang w:eastAsia="zh-CN"/>
        </w:rPr>
        <w:t>根据市</w:t>
      </w:r>
      <w:r>
        <w:rPr>
          <w:rFonts w:hint="eastAsia" w:ascii="仿宋_GB2312" w:eastAsia="仿宋_GB2312"/>
          <w:color w:val="auto"/>
          <w:sz w:val="30"/>
          <w:szCs w:val="30"/>
          <w:lang w:val="en-US" w:eastAsia="zh-CN"/>
        </w:rPr>
        <w:t>财政局</w:t>
      </w:r>
      <w:r>
        <w:rPr>
          <w:rFonts w:hint="eastAsia" w:ascii="仿宋_GB2312" w:eastAsia="仿宋_GB2312"/>
          <w:color w:val="auto"/>
          <w:sz w:val="30"/>
          <w:szCs w:val="30"/>
          <w:lang w:eastAsia="zh-CN"/>
        </w:rPr>
        <w:t>复函意见修改拟定</w:t>
      </w:r>
      <w:r>
        <w:rPr>
          <w:rFonts w:hint="eastAsia" w:ascii="仿宋_GB2312" w:eastAsia="仿宋_GB2312"/>
          <w:color w:val="auto"/>
          <w:sz w:val="30"/>
          <w:szCs w:val="30"/>
          <w:u w:val="none"/>
        </w:rPr>
        <w:t>）</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rPr>
      </w:pPr>
      <w:r>
        <w:rPr>
          <w:rFonts w:hint="eastAsia" w:ascii="黑体" w:hAnsi="仿宋" w:eastAsia="黑体"/>
          <w:bCs/>
          <w:color w:val="auto"/>
          <w:sz w:val="30"/>
          <w:szCs w:val="30"/>
        </w:rPr>
        <w:t>第八条</w:t>
      </w:r>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市见义勇为专项资金应当依照国家法律法规，加强资金的使用和管理，做好见义勇为人员的奖励和保障工作。</w:t>
      </w:r>
    </w:p>
    <w:p>
      <w:pPr>
        <w:pStyle w:val="9"/>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仿宋_GB2312" w:eastAsia="仿宋_GB2312"/>
          <w:color w:val="auto"/>
          <w:spacing w:val="6"/>
          <w:sz w:val="30"/>
          <w:szCs w:val="30"/>
        </w:rPr>
      </w:pPr>
      <w:r>
        <w:rPr>
          <w:rFonts w:hint="eastAsia" w:ascii="黑体" w:hAnsi="仿宋" w:eastAsia="黑体"/>
          <w:bCs/>
          <w:color w:val="auto"/>
          <w:kern w:val="2"/>
          <w:sz w:val="30"/>
          <w:szCs w:val="30"/>
        </w:rPr>
        <w:t>第九条</w:t>
      </w:r>
      <w:r>
        <w:rPr>
          <w:rFonts w:hint="eastAsia" w:ascii="仿宋_GB2312" w:eastAsia="仿宋_GB2312"/>
          <w:b/>
          <w:bCs/>
          <w:color w:val="auto"/>
          <w:sz w:val="30"/>
          <w:szCs w:val="30"/>
        </w:rPr>
        <w:t xml:space="preserve"> </w:t>
      </w:r>
      <w:r>
        <w:rPr>
          <w:rFonts w:hint="eastAsia" w:ascii="仿宋_GB2312" w:hAnsi="仿宋_GB2312" w:eastAsia="仿宋_GB2312"/>
          <w:color w:val="auto"/>
          <w:spacing w:val="6"/>
          <w:sz w:val="30"/>
          <w:szCs w:val="30"/>
        </w:rPr>
        <w:t>见义勇为专项资金和基金用途：</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468" w:firstLineChars="150"/>
        <w:jc w:val="left"/>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（一）对见义勇为人员进行奖励、慰问；</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468" w:firstLineChars="150"/>
        <w:jc w:val="left"/>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（二）对受伤的见义勇为人员进行救助</w:t>
      </w:r>
      <w:r>
        <w:rPr>
          <w:rFonts w:hint="eastAsia" w:ascii="仿宋_GB2312" w:hAnsi="仿宋_GB2312" w:eastAsia="仿宋_GB2312"/>
          <w:color w:val="auto"/>
          <w:spacing w:val="6"/>
          <w:sz w:val="30"/>
          <w:szCs w:val="30"/>
          <w:lang w:eastAsia="zh-CN"/>
        </w:rPr>
        <w:t>，</w:t>
      </w:r>
      <w:r>
        <w:rPr>
          <w:rFonts w:hint="eastAsia" w:ascii="仿宋_GB2312" w:hAnsi="仿宋_GB2312" w:eastAsia="仿宋_GB2312"/>
          <w:color w:val="auto"/>
          <w:spacing w:val="6"/>
          <w:sz w:val="30"/>
          <w:szCs w:val="30"/>
        </w:rPr>
        <w:t>对其家属、子女的救助、抚恤、慰问、困难补助等；</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468" w:firstLineChars="150"/>
        <w:jc w:val="left"/>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（三）</w:t>
      </w:r>
      <w:r>
        <w:rPr>
          <w:rFonts w:hint="eastAsia" w:ascii="仿宋_GB2312" w:hAnsi="仿宋_GB2312" w:eastAsia="仿宋_GB2312"/>
          <w:color w:val="auto"/>
          <w:sz w:val="30"/>
          <w:szCs w:val="30"/>
        </w:rPr>
        <w:t>对见</w:t>
      </w:r>
      <w:r>
        <w:rPr>
          <w:rFonts w:hint="eastAsia" w:ascii="仿宋_GB2312" w:hAnsi="仿宋_GB2312" w:eastAsia="仿宋_GB2312"/>
          <w:color w:val="auto"/>
          <w:spacing w:val="6"/>
          <w:sz w:val="30"/>
          <w:szCs w:val="30"/>
        </w:rPr>
        <w:t>义勇为致残人员或牺牲人员的直系亲属一次性抚恤奖励；</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（本条为根据我市实际情况拟定）</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黑体" w:hAnsi="仿宋" w:eastAsia="黑体"/>
          <w:bCs/>
          <w:color w:val="auto"/>
          <w:sz w:val="30"/>
          <w:szCs w:val="30"/>
        </w:rPr>
        <w:t>第十条</w:t>
      </w:r>
      <w:r>
        <w:rPr>
          <w:rFonts w:hint="eastAsia" w:ascii="仿宋_GB2312" w:eastAsia="仿宋_GB2312"/>
          <w:b/>
          <w:bCs/>
          <w:color w:val="auto"/>
          <w:sz w:val="30"/>
          <w:szCs w:val="30"/>
        </w:rPr>
        <w:t xml:space="preserve"> </w:t>
      </w:r>
      <w:r>
        <w:rPr>
          <w:rFonts w:hint="eastAsia" w:ascii="仿宋_GB2312" w:eastAsia="仿宋_GB2312"/>
          <w:color w:val="auto"/>
          <w:sz w:val="30"/>
          <w:szCs w:val="30"/>
        </w:rPr>
        <w:t>鼓励公民采取适当、有效方式实施下列见义勇为行为：</w:t>
      </w:r>
      <w:r>
        <w:rPr>
          <w:rFonts w:hint="eastAsia" w:ascii="仿宋_GB2312" w:eastAsia="仿宋_GB2312"/>
          <w:color w:val="auto"/>
          <w:sz w:val="30"/>
          <w:szCs w:val="30"/>
        </w:rPr>
        <w:br w:type="textWrapping"/>
      </w:r>
      <w:r>
        <w:rPr>
          <w:rFonts w:hint="eastAsia" w:ascii="仿宋_GB2312" w:eastAsia="仿宋_GB2312"/>
          <w:color w:val="auto"/>
          <w:sz w:val="30"/>
          <w:szCs w:val="30"/>
        </w:rPr>
        <w:t>　　（一）制止正在危害国家安全、公共安全或者扰乱社会秩序的违法犯罪行为；</w:t>
      </w:r>
      <w:r>
        <w:rPr>
          <w:rFonts w:hint="eastAsia" w:ascii="仿宋_GB2312" w:eastAsia="仿宋_GB2312"/>
          <w:color w:val="auto"/>
          <w:sz w:val="30"/>
          <w:szCs w:val="30"/>
        </w:rPr>
        <w:br w:type="textWrapping"/>
      </w:r>
      <w:r>
        <w:rPr>
          <w:rFonts w:hint="eastAsia" w:ascii="仿宋_GB2312" w:eastAsia="仿宋_GB2312"/>
          <w:color w:val="auto"/>
          <w:sz w:val="30"/>
          <w:szCs w:val="30"/>
        </w:rPr>
        <w:t>　　（二）制止正在侵害国家、集体财产或者他人人身、财产安全的违法犯罪行为；</w:t>
      </w:r>
      <w:r>
        <w:rPr>
          <w:rFonts w:hint="eastAsia" w:ascii="仿宋_GB2312" w:eastAsia="仿宋_GB2312"/>
          <w:color w:val="auto"/>
          <w:sz w:val="30"/>
          <w:szCs w:val="30"/>
        </w:rPr>
        <w:br w:type="textWrapping"/>
      </w:r>
      <w:r>
        <w:rPr>
          <w:rFonts w:hint="eastAsia" w:ascii="仿宋_GB2312" w:eastAsia="仿宋_GB2312"/>
          <w:color w:val="auto"/>
          <w:sz w:val="30"/>
          <w:szCs w:val="30"/>
        </w:rPr>
        <w:t>　　（三）抢险、救灾、救人，保护国家、集体的财产或者他人人身、财产安全；</w:t>
      </w:r>
      <w:r>
        <w:rPr>
          <w:rFonts w:hint="eastAsia" w:ascii="仿宋_GB2312" w:eastAsia="仿宋_GB2312"/>
          <w:color w:val="auto"/>
          <w:sz w:val="30"/>
          <w:szCs w:val="30"/>
        </w:rPr>
        <w:br w:type="textWrapping"/>
      </w:r>
      <w:r>
        <w:rPr>
          <w:rFonts w:hint="eastAsia" w:ascii="仿宋_GB2312" w:eastAsia="仿宋_GB2312"/>
          <w:color w:val="auto"/>
          <w:sz w:val="30"/>
          <w:szCs w:val="30"/>
        </w:rPr>
        <w:t>　　（四）其他见义勇为行为。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》第9条）</w:t>
      </w:r>
    </w:p>
    <w:p>
      <w:pPr>
        <w:keepNext w:val="0"/>
        <w:keepLines w:val="0"/>
        <w:pageBreakBefore w:val="0"/>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eastAsia="仿宋_GB2312"/>
          <w:color w:val="auto"/>
          <w:sz w:val="30"/>
          <w:szCs w:val="30"/>
        </w:rPr>
      </w:pPr>
      <w:r>
        <w:rPr>
          <w:rFonts w:hint="eastAsia" w:ascii="黑体" w:hAnsi="仿宋_GB2312" w:eastAsia="黑体"/>
          <w:bCs/>
          <w:color w:val="auto"/>
          <w:spacing w:val="6"/>
          <w:sz w:val="30"/>
          <w:szCs w:val="30"/>
        </w:rPr>
        <w:t>第十一条</w:t>
      </w:r>
      <w:r>
        <w:rPr>
          <w:rFonts w:hint="eastAsia" w:ascii="仿宋_GB2312" w:eastAsia="仿宋_GB2312"/>
          <w:b/>
          <w:bCs/>
          <w:color w:val="auto"/>
          <w:sz w:val="30"/>
          <w:szCs w:val="30"/>
        </w:rPr>
        <w:t xml:space="preserve"> </w:t>
      </w:r>
      <w:r>
        <w:rPr>
          <w:rFonts w:hint="eastAsia" w:ascii="仿宋_GB2312" w:eastAsia="仿宋_GB2312"/>
          <w:color w:val="auto"/>
          <w:sz w:val="30"/>
          <w:szCs w:val="30"/>
        </w:rPr>
        <w:t>市人民政府鼓励全社会支持见义勇为行为，尊重和保护见义勇为人员。鼓励国家机关、社会团体、企业事业单位或者其他组织、个人对正在实施见义勇为的人员给予援助。鼓励社会力量和见义勇为人员所在单位、居民委员会、村民委员会对见义勇为人员给予资助和奖励。</w:t>
      </w:r>
      <w:bookmarkStart w:id="0" w:name="11"/>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》第10条）</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jc w:val="left"/>
        <w:textAlignment w:val="auto"/>
        <w:outlineLvl w:val="9"/>
        <w:rPr>
          <w:rFonts w:hint="eastAsia" w:ascii="仿宋_GB2312" w:hAnsi="仿宋_GB2312" w:eastAsia="仿宋_GB2312"/>
          <w:color w:val="auto"/>
          <w:spacing w:val="6"/>
          <w:sz w:val="30"/>
          <w:szCs w:val="30"/>
        </w:rPr>
      </w:pPr>
      <w:r>
        <w:rPr>
          <w:rFonts w:ascii="黑体" w:hAnsi="仿宋" w:eastAsia="黑体"/>
          <w:bCs/>
          <w:color w:val="auto"/>
          <w:kern w:val="2"/>
          <w:sz w:val="30"/>
          <w:szCs w:val="30"/>
        </w:rPr>
        <w:t>第十</w:t>
      </w:r>
      <w:r>
        <w:rPr>
          <w:rFonts w:hint="eastAsia" w:ascii="黑体" w:hAnsi="仿宋" w:eastAsia="黑体"/>
          <w:bCs/>
          <w:color w:val="auto"/>
          <w:kern w:val="2"/>
          <w:sz w:val="30"/>
          <w:szCs w:val="30"/>
        </w:rPr>
        <w:t>二</w:t>
      </w:r>
      <w:r>
        <w:rPr>
          <w:rFonts w:ascii="黑体" w:hAnsi="仿宋" w:eastAsia="黑体"/>
          <w:bCs/>
          <w:color w:val="auto"/>
          <w:kern w:val="2"/>
          <w:sz w:val="30"/>
          <w:szCs w:val="30"/>
        </w:rPr>
        <w:t>条</w:t>
      </w:r>
      <w:bookmarkEnd w:id="0"/>
      <w:r>
        <w:rPr>
          <w:rFonts w:hint="eastAsia" w:ascii="仿宋_GB2312" w:eastAsia="仿宋_GB2312"/>
          <w:b/>
          <w:bCs/>
          <w:color w:val="auto"/>
          <w:sz w:val="30"/>
          <w:szCs w:val="30"/>
        </w:rPr>
        <w:t xml:space="preserve"> </w:t>
      </w:r>
      <w:r>
        <w:rPr>
          <w:rFonts w:hint="eastAsia" w:ascii="仿宋_GB2312" w:hAnsi="仿宋_GB2312" w:eastAsia="仿宋_GB2312"/>
          <w:color w:val="auto"/>
          <w:spacing w:val="6"/>
          <w:sz w:val="30"/>
          <w:szCs w:val="30"/>
        </w:rPr>
        <w:t>市文化广电旅游局、工会、共产主义青年团、妇女联合会、残疾人联合会等应当加强见义勇为宣传，鼓励公民实施见义勇为行为。</w:t>
      </w:r>
      <w:r>
        <w:rPr>
          <w:rFonts w:hint="eastAsia" w:ascii="仿宋_GB2312" w:hAnsi="仿宋_GB2312" w:eastAsia="仿宋_GB2312"/>
          <w:color w:val="auto"/>
          <w:spacing w:val="6"/>
          <w:sz w:val="30"/>
          <w:szCs w:val="30"/>
        </w:rPr>
        <w:br w:type="textWrapping"/>
      </w:r>
      <w:r>
        <w:rPr>
          <w:rFonts w:hint="eastAsia" w:ascii="仿宋_GB2312" w:hAnsi="仿宋_GB2312" w:eastAsia="仿宋_GB2312"/>
          <w:color w:val="auto"/>
          <w:spacing w:val="6"/>
          <w:sz w:val="30"/>
          <w:szCs w:val="30"/>
        </w:rPr>
        <w:t>　　市</w:t>
      </w:r>
      <w:r>
        <w:rPr>
          <w:rFonts w:hint="eastAsia" w:ascii="仿宋_GB2312" w:eastAsia="仿宋_GB2312"/>
          <w:color w:val="auto"/>
          <w:sz w:val="30"/>
          <w:szCs w:val="30"/>
        </w:rPr>
        <w:t>镇街</w:t>
      </w:r>
      <w:r>
        <w:rPr>
          <w:rFonts w:hint="eastAsia" w:ascii="仿宋_GB2312" w:eastAsia="仿宋_GB2312"/>
          <w:color w:val="auto"/>
          <w:sz w:val="30"/>
          <w:szCs w:val="30"/>
          <w:lang w:eastAsia="zh-CN"/>
        </w:rPr>
        <w:t>（办事处）</w:t>
      </w:r>
      <w:r>
        <w:rPr>
          <w:rFonts w:hint="eastAsia" w:ascii="仿宋_GB2312" w:hAnsi="仿宋_GB2312" w:eastAsia="仿宋_GB2312"/>
          <w:color w:val="auto"/>
          <w:spacing w:val="6"/>
          <w:sz w:val="30"/>
          <w:szCs w:val="30"/>
        </w:rPr>
        <w:t>新闻媒体应当及时宣传见义勇为事迹，报道奖励、保障、援助见义勇为人员的活动。</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》第11条）</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s="仿宋_GB2312"/>
          <w:b/>
          <w:bCs/>
          <w:color w:val="auto"/>
          <w:sz w:val="30"/>
          <w:szCs w:val="30"/>
        </w:rPr>
      </w:pP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center"/>
        <w:textAlignment w:val="auto"/>
        <w:outlineLvl w:val="9"/>
        <w:rPr>
          <w:rFonts w:hint="eastAsia" w:ascii="黑体" w:hAnsi="仿宋_GB2312" w:eastAsia="黑体" w:cs="仿宋_GB2312"/>
          <w:bCs/>
          <w:color w:val="auto"/>
          <w:sz w:val="32"/>
          <w:szCs w:val="32"/>
        </w:rPr>
      </w:pPr>
      <w:r>
        <w:rPr>
          <w:rFonts w:hint="eastAsia" w:ascii="黑体" w:hAnsi="仿宋_GB2312" w:eastAsia="黑体" w:cs="仿宋_GB2312"/>
          <w:bCs/>
          <w:color w:val="auto"/>
          <w:sz w:val="32"/>
          <w:szCs w:val="32"/>
        </w:rPr>
        <w:t>第二章  确认</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jc w:val="left"/>
        <w:textAlignment w:val="auto"/>
        <w:outlineLvl w:val="9"/>
        <w:rPr>
          <w:rFonts w:hint="eastAsia" w:ascii="仿宋_GB2312" w:hAnsi="仿宋" w:eastAsia="仿宋_GB2312"/>
          <w:color w:val="auto"/>
          <w:sz w:val="30"/>
          <w:szCs w:val="30"/>
        </w:rPr>
      </w:pPr>
      <w:r>
        <w:rPr>
          <w:rFonts w:hint="eastAsia" w:ascii="黑体" w:hAnsi="仿宋" w:eastAsia="黑体"/>
          <w:bCs/>
          <w:color w:val="auto"/>
          <w:kern w:val="2"/>
          <w:sz w:val="30"/>
          <w:szCs w:val="30"/>
        </w:rPr>
        <w:t>第十三条</w:t>
      </w:r>
      <w:r>
        <w:rPr>
          <w:rFonts w:hint="eastAsia" w:ascii="仿宋_GB2312" w:eastAsia="仿宋_GB2312"/>
          <w:b/>
          <w:bCs/>
          <w:color w:val="auto"/>
          <w:sz w:val="30"/>
          <w:szCs w:val="30"/>
        </w:rPr>
        <w:t xml:space="preserve"> </w:t>
      </w:r>
      <w:r>
        <w:rPr>
          <w:rFonts w:hint="eastAsia" w:ascii="仿宋_GB2312" w:hAnsi="仿宋_GB2312" w:eastAsia="仿宋_GB2312" w:cs="仿宋_GB2312"/>
          <w:color w:val="auto"/>
          <w:sz w:val="30"/>
          <w:szCs w:val="30"/>
        </w:rPr>
        <w:t>凡符合</w:t>
      </w:r>
      <w:r>
        <w:rPr>
          <w:rFonts w:hint="eastAsia" w:ascii="仿宋_GB2312" w:hAnsi="仿宋" w:eastAsia="仿宋_GB2312"/>
          <w:color w:val="auto"/>
          <w:sz w:val="30"/>
          <w:szCs w:val="30"/>
        </w:rPr>
        <w:t>《条例》</w:t>
      </w:r>
      <w:r>
        <w:rPr>
          <w:rFonts w:hint="eastAsia" w:ascii="仿宋_GB2312" w:hAnsi="仿宋_GB2312" w:eastAsia="仿宋_GB2312" w:cs="仿宋_GB2312"/>
          <w:color w:val="auto"/>
          <w:sz w:val="30"/>
          <w:szCs w:val="30"/>
        </w:rPr>
        <w:t>第三条规定行为的人员及其近亲属</w:t>
      </w:r>
      <w:r>
        <w:rPr>
          <w:rFonts w:hint="eastAsia" w:ascii="仿宋_GB2312" w:hAnsi="仿宋" w:eastAsia="仿宋_GB2312"/>
          <w:color w:val="auto"/>
          <w:sz w:val="30"/>
          <w:szCs w:val="30"/>
        </w:rPr>
        <w:t>可以申请确认见义勇为，行为人及其近亲属之外的人员和有关单位可以举荐确认见义勇为。</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u w:val="single"/>
        </w:rPr>
      </w:pPr>
      <w:r>
        <w:rPr>
          <w:rFonts w:hint="eastAsia" w:ascii="仿宋_GB2312" w:hAnsi="仿宋" w:eastAsia="仿宋_GB2312"/>
          <w:color w:val="auto"/>
          <w:sz w:val="30"/>
          <w:szCs w:val="30"/>
        </w:rPr>
        <w:t>申请、举荐确认见义勇为，应当自行为发生之日起六个月内提出，并按要求提交有关证明材料：</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（一）见义勇为人员的身份和有关基本情况；</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（二）行为发生的时间、地点、经过；</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s="仿宋_GB2312"/>
          <w:color w:val="auto"/>
          <w:sz w:val="30"/>
          <w:szCs w:val="30"/>
        </w:rPr>
        <w:t xml:space="preserve">    （三）有关单位、个人的见证材料；</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 xml:space="preserve">    （四）如有受伤需提供医院或法医的伤情诊断报告；</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45"/>
        <w:jc w:val="left"/>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（五）</w:t>
      </w:r>
      <w:r>
        <w:rPr>
          <w:rFonts w:hint="eastAsia" w:ascii="仿宋_GB2312" w:eastAsia="仿宋_GB2312"/>
          <w:color w:val="auto"/>
          <w:sz w:val="30"/>
          <w:szCs w:val="30"/>
        </w:rPr>
        <w:t>申请人、举荐人的身份证复印件或者单位的工商营业执照或者统一社会信用代码证书等复印件</w:t>
      </w:r>
      <w:r>
        <w:rPr>
          <w:rFonts w:hint="eastAsia" w:ascii="仿宋_GB2312" w:hAnsi="仿宋_GB2312" w:eastAsia="仿宋_GB2312"/>
          <w:color w:val="auto"/>
          <w:spacing w:val="6"/>
          <w:sz w:val="30"/>
          <w:szCs w:val="30"/>
        </w:rPr>
        <w:t>。</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》第12条）</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jc w:val="left"/>
        <w:textAlignment w:val="auto"/>
        <w:outlineLvl w:val="9"/>
        <w:rPr>
          <w:rFonts w:hint="eastAsia" w:eastAsia="仿宋_GB2312"/>
          <w:color w:val="auto"/>
          <w:spacing w:val="6"/>
          <w:kern w:val="2"/>
          <w:sz w:val="30"/>
          <w:szCs w:val="30"/>
        </w:rPr>
      </w:pPr>
      <w:r>
        <w:rPr>
          <w:rFonts w:hint="eastAsia" w:ascii="黑体" w:hAnsi="仿宋_GB2312" w:eastAsia="黑体" w:cs="仿宋_GB2312"/>
          <w:bCs/>
          <w:color w:val="auto"/>
          <w:sz w:val="30"/>
          <w:szCs w:val="30"/>
        </w:rPr>
        <w:t>第十四条</w:t>
      </w:r>
      <w:r>
        <w:rPr>
          <w:rFonts w:hint="eastAsia" w:ascii="仿宋_GB2312" w:eastAsia="仿宋_GB2312"/>
          <w:b/>
          <w:bCs/>
          <w:color w:val="auto"/>
          <w:sz w:val="30"/>
          <w:szCs w:val="30"/>
        </w:rPr>
        <w:t xml:space="preserve"> </w:t>
      </w:r>
      <w:r>
        <w:rPr>
          <w:rFonts w:hint="eastAsia" w:eastAsia="仿宋_GB2312"/>
          <w:color w:val="auto"/>
          <w:spacing w:val="6"/>
          <w:kern w:val="2"/>
          <w:sz w:val="30"/>
          <w:szCs w:val="30"/>
        </w:rPr>
        <w:t>市评定委员会、</w:t>
      </w:r>
      <w:r>
        <w:rPr>
          <w:rFonts w:hint="eastAsia" w:ascii="仿宋_GB2312" w:eastAsia="仿宋_GB2312"/>
          <w:color w:val="auto"/>
          <w:sz w:val="30"/>
          <w:szCs w:val="30"/>
        </w:rPr>
        <w:t>镇街</w:t>
      </w:r>
      <w:r>
        <w:rPr>
          <w:rFonts w:hint="eastAsia" w:eastAsia="仿宋_GB2312"/>
          <w:color w:val="auto"/>
          <w:spacing w:val="6"/>
          <w:kern w:val="2"/>
          <w:sz w:val="30"/>
          <w:szCs w:val="30"/>
        </w:rPr>
        <w:t>评定小组在组织调查取证中，有关单位和个人应当予以配合，见义勇为受益人有义务为见义勇为的确认提供证明。</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》第13条）</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jc w:val="left"/>
        <w:textAlignment w:val="auto"/>
        <w:outlineLvl w:val="9"/>
        <w:rPr>
          <w:rFonts w:hint="eastAsia" w:ascii="仿宋_GB2312" w:eastAsia="仿宋_GB2312"/>
          <w:color w:val="auto"/>
          <w:spacing w:val="6"/>
          <w:kern w:val="2"/>
          <w:sz w:val="30"/>
          <w:szCs w:val="30"/>
        </w:rPr>
      </w:pPr>
      <w:r>
        <w:rPr>
          <w:rFonts w:hint="eastAsia" w:ascii="黑体" w:hAnsi="仿宋_GB2312" w:eastAsia="黑体" w:cs="仿宋_GB2312"/>
          <w:bCs/>
          <w:color w:val="auto"/>
          <w:sz w:val="30"/>
          <w:szCs w:val="30"/>
        </w:rPr>
        <w:t>第十五条</w:t>
      </w:r>
      <w:r>
        <w:rPr>
          <w:rFonts w:hint="eastAsia" w:ascii="仿宋_GB2312" w:hAnsi="仿宋_GB2312" w:eastAsia="仿宋_GB2312" w:cs="仿宋_GB2312"/>
          <w:color w:val="auto"/>
          <w:sz w:val="30"/>
          <w:szCs w:val="30"/>
        </w:rPr>
        <w:t xml:space="preserve"> 因</w:t>
      </w:r>
      <w:r>
        <w:rPr>
          <w:rFonts w:hint="eastAsia" w:ascii="仿宋_GB2312" w:eastAsia="仿宋_GB2312"/>
          <w:color w:val="auto"/>
          <w:kern w:val="2"/>
          <w:sz w:val="30"/>
          <w:szCs w:val="30"/>
        </w:rPr>
        <w:t>见义勇为受伤达到伤残等级或者牺牲的，由市评定委员会向省见义勇为评定委员会提出申请，由省见义勇为评定委员会负责确认。</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jc w:val="left"/>
        <w:textAlignment w:val="auto"/>
        <w:outlineLvl w:val="9"/>
        <w:rPr>
          <w:rFonts w:hint="eastAsia" w:ascii="仿宋_GB2312" w:eastAsia="仿宋_GB2312"/>
          <w:color w:val="auto"/>
          <w:spacing w:val="6"/>
          <w:kern w:val="2"/>
          <w:sz w:val="30"/>
          <w:szCs w:val="30"/>
        </w:rPr>
      </w:pPr>
      <w:r>
        <w:rPr>
          <w:rFonts w:hint="eastAsia" w:ascii="仿宋_GB2312" w:eastAsia="仿宋_GB2312"/>
          <w:color w:val="auto"/>
          <w:spacing w:val="6"/>
          <w:kern w:val="2"/>
          <w:sz w:val="30"/>
          <w:szCs w:val="30"/>
        </w:rPr>
        <w:t>向省见义勇为评定委员会申请确认见义勇为，除提交上述证明材料外，还应提交行为人的伤残鉴定或死亡证明。</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jc w:val="left"/>
        <w:textAlignment w:val="auto"/>
        <w:outlineLvl w:val="9"/>
        <w:rPr>
          <w:rFonts w:hint="eastAsia" w:ascii="仿宋_GB2312" w:eastAsia="仿宋_GB2312"/>
          <w:color w:val="auto"/>
          <w:spacing w:val="6"/>
          <w:kern w:val="2"/>
          <w:sz w:val="30"/>
          <w:szCs w:val="30"/>
        </w:rPr>
      </w:pPr>
      <w:r>
        <w:rPr>
          <w:rFonts w:hint="eastAsia" w:ascii="仿宋_GB2312" w:eastAsia="仿宋_GB2312"/>
          <w:color w:val="auto"/>
          <w:spacing w:val="6"/>
          <w:kern w:val="2"/>
          <w:sz w:val="30"/>
          <w:szCs w:val="30"/>
        </w:rPr>
        <w:t>（本条出处为</w:t>
      </w:r>
      <w:r>
        <w:rPr>
          <w:rFonts w:hint="eastAsia" w:ascii="仿宋_GB2312" w:hAnsi="仿宋" w:eastAsia="仿宋_GB2312"/>
          <w:color w:val="auto"/>
          <w:sz w:val="30"/>
          <w:szCs w:val="30"/>
        </w:rPr>
        <w:t>《</w:t>
      </w:r>
      <w:r>
        <w:rPr>
          <w:rFonts w:ascii="仿宋_GB2312" w:hAnsi="仿宋_GB2312" w:eastAsia="仿宋_GB2312"/>
          <w:color w:val="auto"/>
          <w:spacing w:val="6"/>
          <w:sz w:val="30"/>
          <w:szCs w:val="30"/>
        </w:rPr>
        <w:t>确认办法</w:t>
      </w:r>
      <w:r>
        <w:rPr>
          <w:rFonts w:hint="eastAsia" w:ascii="仿宋_GB2312" w:hAnsi="仿宋" w:eastAsia="仿宋_GB2312"/>
          <w:color w:val="auto"/>
          <w:sz w:val="30"/>
          <w:szCs w:val="30"/>
        </w:rPr>
        <w:t>》</w:t>
      </w:r>
      <w:r>
        <w:rPr>
          <w:rFonts w:hint="eastAsia" w:ascii="仿宋_GB2312" w:eastAsia="仿宋_GB2312"/>
          <w:color w:val="auto"/>
          <w:spacing w:val="6"/>
          <w:kern w:val="2"/>
          <w:sz w:val="30"/>
          <w:szCs w:val="30"/>
        </w:rPr>
        <w:t>第3、4条）</w:t>
      </w:r>
    </w:p>
    <w:p>
      <w:pPr>
        <w:keepNext w:val="0"/>
        <w:keepLines w:val="0"/>
        <w:pageBreakBefore w:val="0"/>
        <w:kinsoku/>
        <w:wordWrap/>
        <w:overflowPunct/>
        <w:topLinePunct w:val="0"/>
        <w:autoSpaceDE/>
        <w:bidi w:val="0"/>
        <w:adjustRightInd/>
        <w:snapToGrid/>
        <w:spacing w:beforeAutospacing="0" w:afterAutospacing="0" w:line="600" w:lineRule="exact"/>
        <w:textAlignment w:val="auto"/>
        <w:outlineLvl w:val="9"/>
        <w:rPr>
          <w:rFonts w:hint="eastAsia" w:ascii="仿宋_GB2312" w:hAnsi="仿宋_GB2312" w:eastAsia="仿宋_GB2312" w:cs="仿宋_GB2312"/>
          <w:b/>
          <w:bCs/>
          <w:color w:val="auto"/>
          <w:sz w:val="30"/>
          <w:szCs w:val="30"/>
        </w:rPr>
      </w:pPr>
    </w:p>
    <w:p>
      <w:pPr>
        <w:keepNext w:val="0"/>
        <w:keepLines w:val="0"/>
        <w:pageBreakBefore w:val="0"/>
        <w:kinsoku/>
        <w:wordWrap/>
        <w:overflowPunct/>
        <w:topLinePunct w:val="0"/>
        <w:autoSpaceDE/>
        <w:bidi w:val="0"/>
        <w:adjustRightInd/>
        <w:snapToGrid/>
        <w:spacing w:beforeAutospacing="0" w:afterAutospacing="0" w:line="600" w:lineRule="exact"/>
        <w:jc w:val="center"/>
        <w:textAlignment w:val="auto"/>
        <w:outlineLvl w:val="9"/>
        <w:rPr>
          <w:rFonts w:hint="eastAsia" w:ascii="黑体" w:hAnsi="仿宋_GB2312" w:eastAsia="黑体" w:cs="仿宋_GB2312"/>
          <w:bCs/>
          <w:color w:val="auto"/>
          <w:sz w:val="32"/>
          <w:szCs w:val="32"/>
        </w:rPr>
      </w:pPr>
      <w:r>
        <w:rPr>
          <w:rFonts w:hint="eastAsia" w:ascii="黑体" w:hAnsi="仿宋_GB2312" w:eastAsia="黑体" w:cs="仿宋_GB2312"/>
          <w:bCs/>
          <w:color w:val="auto"/>
          <w:sz w:val="32"/>
          <w:szCs w:val="32"/>
        </w:rPr>
        <w:t>第三章  奖励</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黑体" w:hAnsi="仿宋_GB2312" w:eastAsia="黑体" w:cs="仿宋_GB2312"/>
          <w:bCs/>
          <w:color w:val="auto"/>
          <w:sz w:val="30"/>
          <w:szCs w:val="30"/>
        </w:rPr>
        <w:t>第十六条</w:t>
      </w:r>
      <w:r>
        <w:rPr>
          <w:rFonts w:hint="eastAsia" w:ascii="仿宋_GB2312" w:eastAsia="仿宋_GB2312"/>
          <w:b/>
          <w:bCs/>
          <w:color w:val="auto"/>
          <w:sz w:val="30"/>
          <w:szCs w:val="30"/>
        </w:rPr>
        <w:t xml:space="preserve"> </w:t>
      </w:r>
      <w:r>
        <w:rPr>
          <w:rFonts w:hint="eastAsia" w:ascii="仿宋_GB2312" w:hAnsi="仿宋" w:eastAsia="仿宋_GB2312"/>
          <w:color w:val="auto"/>
          <w:sz w:val="30"/>
          <w:szCs w:val="30"/>
        </w:rPr>
        <w:t>对确认为见义勇为的人员，由市人民政府颁发证书，同时给予单项或者多项奖励：</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（一）通报嘉奖；</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（二）颁发奖金；</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（三）授予见义勇为荣誉称号。</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（本条参照《</w:t>
      </w:r>
      <w:r>
        <w:rPr>
          <w:rFonts w:ascii="仿宋_GB2312" w:eastAsia="仿宋_GB2312"/>
          <w:color w:val="auto"/>
          <w:sz w:val="30"/>
          <w:szCs w:val="30"/>
        </w:rPr>
        <w:t>条例</w:t>
      </w:r>
      <w:r>
        <w:rPr>
          <w:rFonts w:hint="eastAsia" w:ascii="仿宋_GB2312" w:eastAsia="仿宋_GB2312"/>
          <w:color w:val="auto"/>
          <w:sz w:val="30"/>
          <w:szCs w:val="30"/>
        </w:rPr>
        <w:t>》第16条制定）</w:t>
      </w:r>
    </w:p>
    <w:p>
      <w:pPr>
        <w:keepNext w:val="0"/>
        <w:keepLines w:val="0"/>
        <w:pageBreakBefore w:val="0"/>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hAnsi="仿宋_GB2312" w:eastAsia="仿宋_GB2312"/>
          <w:color w:val="auto"/>
          <w:spacing w:val="6"/>
          <w:sz w:val="30"/>
          <w:szCs w:val="30"/>
        </w:rPr>
      </w:pPr>
      <w:r>
        <w:rPr>
          <w:rFonts w:hint="eastAsia" w:ascii="黑体" w:hAnsi="仿宋_GB2312" w:eastAsia="黑体"/>
          <w:bCs/>
          <w:color w:val="auto"/>
          <w:spacing w:val="6"/>
          <w:sz w:val="30"/>
          <w:szCs w:val="30"/>
        </w:rPr>
        <w:t>第十七条</w:t>
      </w:r>
      <w:r>
        <w:rPr>
          <w:rFonts w:hint="eastAsia" w:ascii="仿宋_GB2312" w:hAnsi="仿宋_GB2312" w:eastAsia="仿宋_GB2312"/>
          <w:b/>
          <w:bCs/>
          <w:color w:val="auto"/>
          <w:spacing w:val="6"/>
          <w:sz w:val="30"/>
          <w:szCs w:val="30"/>
        </w:rPr>
        <w:t xml:space="preserve"> </w:t>
      </w:r>
      <w:r>
        <w:rPr>
          <w:rFonts w:hint="eastAsia" w:ascii="仿宋_GB2312" w:hAnsi="仿宋_GB2312" w:eastAsia="仿宋_GB2312"/>
          <w:color w:val="auto"/>
          <w:spacing w:val="6"/>
          <w:sz w:val="30"/>
          <w:szCs w:val="30"/>
        </w:rPr>
        <w:t>对确认为见义勇为的人员，由市</w:t>
      </w:r>
      <w:r>
        <w:rPr>
          <w:rFonts w:hint="eastAsia" w:eastAsia="仿宋_GB2312"/>
          <w:color w:val="auto"/>
          <w:sz w:val="30"/>
          <w:szCs w:val="30"/>
        </w:rPr>
        <w:t>见义勇为专项经费</w:t>
      </w:r>
      <w:r>
        <w:rPr>
          <w:rFonts w:hint="eastAsia" w:ascii="仿宋_GB2312" w:hAnsi="仿宋_GB2312" w:eastAsia="仿宋_GB2312"/>
          <w:color w:val="auto"/>
          <w:spacing w:val="6"/>
          <w:sz w:val="30"/>
          <w:szCs w:val="30"/>
        </w:rPr>
        <w:t>按以下标准予以奖励补助：</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（一）实施见义勇为未受伤的，奖励一千元至一万元；事迹突出的，奖励一万元至三万元；</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（二）因见义勇为负伤、经法医鉴定为轻微伤的，奖励二千元至二万元；事迹突出的，奖励二万元至三万元；</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（三）因见义勇为负伤、经法医鉴定为轻伤的，奖励一万元至三万元；事迹突出的，奖励三万元至五万元；</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（四）因见义勇为负伤、经法医鉴定为重伤的，奖励三万元至八万元；事迹突出的，奖励八万元至十万元；</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（五）表现英勇、事迹特别突出，被中央、省、市媒体报道且社会影响力大的，奖励一万元至十万元。</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eastAsia="仿宋_GB2312"/>
          <w:color w:val="auto"/>
          <w:sz w:val="30"/>
          <w:szCs w:val="30"/>
        </w:rPr>
        <w:t>镇街</w:t>
      </w:r>
      <w:r>
        <w:rPr>
          <w:rFonts w:hint="eastAsia" w:ascii="仿宋_GB2312" w:hAnsi="仿宋" w:eastAsia="仿宋_GB2312"/>
          <w:color w:val="auto"/>
          <w:sz w:val="30"/>
          <w:szCs w:val="30"/>
        </w:rPr>
        <w:t>人民政府（办事处）可参照市的标准，由</w:t>
      </w:r>
      <w:r>
        <w:rPr>
          <w:rFonts w:hint="eastAsia" w:ascii="仿宋_GB2312" w:eastAsia="仿宋_GB2312"/>
          <w:color w:val="auto"/>
          <w:sz w:val="30"/>
          <w:szCs w:val="30"/>
        </w:rPr>
        <w:t>镇街</w:t>
      </w:r>
      <w:r>
        <w:rPr>
          <w:rFonts w:hint="eastAsia" w:eastAsia="仿宋_GB2312"/>
          <w:color w:val="auto"/>
          <w:spacing w:val="6"/>
          <w:sz w:val="30"/>
          <w:szCs w:val="30"/>
        </w:rPr>
        <w:t>见义勇为专项资金</w:t>
      </w:r>
      <w:r>
        <w:rPr>
          <w:rFonts w:hint="eastAsia" w:ascii="仿宋_GB2312" w:hAnsi="仿宋" w:eastAsia="仿宋_GB2312"/>
          <w:color w:val="auto"/>
          <w:sz w:val="30"/>
          <w:szCs w:val="30"/>
        </w:rPr>
        <w:t>给予奖励。</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（本条借鉴珠海市《珠海经济特区见义勇为人员奖励和保障条例实施办法》第13条进行拟定）</w:t>
      </w:r>
    </w:p>
    <w:p>
      <w:pPr>
        <w:keepNext w:val="0"/>
        <w:keepLines w:val="0"/>
        <w:pageBreakBefore w:val="0"/>
        <w:tabs>
          <w:tab w:val="left" w:pos="7980"/>
        </w:tabs>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hAnsi="仿宋_GB2312" w:eastAsia="仿宋_GB2312" w:cs="宋体"/>
          <w:color w:val="auto"/>
          <w:kern w:val="0"/>
          <w:sz w:val="30"/>
          <w:szCs w:val="30"/>
        </w:rPr>
      </w:pPr>
      <w:r>
        <w:rPr>
          <w:rFonts w:hint="eastAsia" w:ascii="黑体" w:hAnsi="仿宋_GB2312" w:eastAsia="黑体"/>
          <w:bCs/>
          <w:color w:val="auto"/>
          <w:spacing w:val="6"/>
          <w:sz w:val="30"/>
          <w:szCs w:val="30"/>
        </w:rPr>
        <w:t>第十八条</w:t>
      </w:r>
      <w:r>
        <w:rPr>
          <w:rFonts w:hint="eastAsia" w:ascii="仿宋_GB2312" w:eastAsia="仿宋_GB2312"/>
          <w:b/>
          <w:bCs/>
          <w:color w:val="auto"/>
          <w:sz w:val="30"/>
          <w:szCs w:val="30"/>
        </w:rPr>
        <w:t xml:space="preserve"> </w:t>
      </w:r>
      <w:r>
        <w:rPr>
          <w:rFonts w:hint="eastAsia" w:ascii="仿宋_GB2312" w:hAnsi="仿宋_GB2312" w:eastAsia="仿宋_GB2312"/>
          <w:color w:val="auto"/>
          <w:spacing w:val="6"/>
          <w:sz w:val="30"/>
          <w:szCs w:val="30"/>
        </w:rPr>
        <w:t>因见义勇为牺牲或伤残的人员，由市评定委员会上报省评定委员会确认并申请省人民政府一次性抚恤奖金。</w:t>
      </w:r>
      <w:r>
        <w:rPr>
          <w:rFonts w:hint="eastAsia" w:ascii="仿宋_GB2312" w:hAnsi="仿宋_GB2312" w:eastAsia="仿宋_GB2312" w:cs="宋体"/>
          <w:color w:val="auto"/>
          <w:kern w:val="0"/>
          <w:sz w:val="30"/>
          <w:szCs w:val="30"/>
        </w:rPr>
        <w:t>经</w:t>
      </w:r>
      <w:r>
        <w:rPr>
          <w:rFonts w:hint="eastAsia" w:ascii="仿宋_GB2312" w:hAnsi="仿宋_GB2312" w:eastAsia="仿宋_GB2312"/>
          <w:color w:val="auto"/>
          <w:spacing w:val="6"/>
          <w:sz w:val="30"/>
          <w:szCs w:val="30"/>
        </w:rPr>
        <w:t>省评定委员会确认后，除获得省人民政府一次性抚恤奖金外，</w:t>
      </w:r>
      <w:r>
        <w:rPr>
          <w:rFonts w:hint="eastAsia" w:ascii="仿宋_GB2312" w:hAnsi="仿宋_GB2312" w:eastAsia="仿宋_GB2312" w:cs="宋体"/>
          <w:color w:val="auto"/>
          <w:kern w:val="0"/>
          <w:sz w:val="30"/>
          <w:szCs w:val="30"/>
        </w:rPr>
        <w:t>市人民政府也颁发一次性抚恤奖金</w:t>
      </w:r>
      <w:r>
        <w:rPr>
          <w:rFonts w:hint="eastAsia" w:ascii="仿宋_GB2312" w:hAnsi="仿宋_GB2312" w:eastAsia="仿宋_GB2312"/>
          <w:color w:val="auto"/>
          <w:spacing w:val="6"/>
          <w:sz w:val="30"/>
          <w:szCs w:val="30"/>
        </w:rPr>
        <w:t>：</w:t>
      </w:r>
    </w:p>
    <w:p>
      <w:pPr>
        <w:keepNext w:val="0"/>
        <w:keepLines w:val="0"/>
        <w:pageBreakBefore w:val="0"/>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（一）牺牲的，颁发一次性抚恤奖金六十万元。</w:t>
      </w:r>
    </w:p>
    <w:p>
      <w:pPr>
        <w:keepNext w:val="0"/>
        <w:keepLines w:val="0"/>
        <w:pageBreakBefore w:val="0"/>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（二）完全丧失劳动能力，伤残等级为1至4级的，颁发一次性抚恤奖金四十五万元。</w:t>
      </w:r>
    </w:p>
    <w:p>
      <w:pPr>
        <w:keepNext w:val="0"/>
        <w:keepLines w:val="0"/>
        <w:pageBreakBefore w:val="0"/>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_GB2312" w:eastAsia="仿宋_GB2312"/>
          <w:color w:val="auto"/>
          <w:spacing w:val="6"/>
          <w:sz w:val="30"/>
          <w:szCs w:val="30"/>
        </w:rPr>
      </w:pPr>
      <w:r>
        <w:rPr>
          <w:rFonts w:hint="eastAsia" w:ascii="仿宋_GB2312" w:hAnsi="仿宋_GB2312" w:eastAsia="仿宋_GB2312"/>
          <w:color w:val="auto"/>
          <w:spacing w:val="6"/>
          <w:sz w:val="30"/>
          <w:szCs w:val="30"/>
        </w:rPr>
        <w:t>（三）大部分丧失劳动能力，伤残等级为5至6级的，颁发一次性抚恤奖金三十万元。</w:t>
      </w:r>
    </w:p>
    <w:p>
      <w:pPr>
        <w:keepNext w:val="0"/>
        <w:keepLines w:val="0"/>
        <w:pageBreakBefore w:val="0"/>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_GB2312" w:eastAsia="仿宋_GB2312"/>
          <w:color w:val="auto"/>
          <w:spacing w:val="6"/>
          <w:sz w:val="30"/>
          <w:szCs w:val="30"/>
          <w:highlight w:val="green"/>
        </w:rPr>
      </w:pPr>
      <w:r>
        <w:rPr>
          <w:rFonts w:hint="eastAsia" w:ascii="仿宋_GB2312" w:hAnsi="仿宋_GB2312" w:eastAsia="仿宋_GB2312"/>
          <w:color w:val="auto"/>
          <w:spacing w:val="6"/>
          <w:sz w:val="30"/>
          <w:szCs w:val="30"/>
        </w:rPr>
        <w:t>（四）部分丧失劳动能力，伤残等级为7至10级的，颁发一次性抚恤奖金十五万元。</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（本条为根据《</w:t>
      </w:r>
      <w:r>
        <w:rPr>
          <w:rFonts w:ascii="仿宋_GB2312" w:eastAsia="仿宋_GB2312"/>
          <w:color w:val="auto"/>
          <w:sz w:val="30"/>
          <w:szCs w:val="30"/>
        </w:rPr>
        <w:t>条例</w:t>
      </w:r>
      <w:r>
        <w:rPr>
          <w:rFonts w:hint="eastAsia" w:ascii="仿宋_GB2312" w:eastAsia="仿宋_GB2312"/>
          <w:color w:val="auto"/>
          <w:sz w:val="30"/>
          <w:szCs w:val="30"/>
        </w:rPr>
        <w:t>》第17条</w:t>
      </w:r>
      <w:r>
        <w:rPr>
          <w:rFonts w:hint="eastAsia" w:ascii="仿宋_GB2312" w:eastAsia="仿宋_GB2312"/>
          <w:color w:val="auto"/>
          <w:sz w:val="30"/>
          <w:szCs w:val="30"/>
          <w:lang w:eastAsia="zh-CN"/>
        </w:rPr>
        <w:t>和根据</w:t>
      </w:r>
      <w:r>
        <w:rPr>
          <w:rFonts w:hint="eastAsia" w:ascii="仿宋_GB2312" w:eastAsia="仿宋_GB2312"/>
          <w:color w:val="auto"/>
          <w:sz w:val="30"/>
          <w:szCs w:val="30"/>
          <w:lang w:val="en-US" w:eastAsia="zh-CN"/>
        </w:rPr>
        <w:t>市委</w:t>
      </w:r>
      <w:bookmarkStart w:id="13" w:name="_GoBack"/>
      <w:bookmarkEnd w:id="13"/>
      <w:r>
        <w:rPr>
          <w:rFonts w:hint="eastAsia" w:ascii="仿宋_GB2312" w:eastAsia="仿宋_GB2312"/>
          <w:color w:val="auto"/>
          <w:sz w:val="30"/>
          <w:szCs w:val="30"/>
          <w:lang w:eastAsia="zh-CN"/>
        </w:rPr>
        <w:t>政法委复函意见</w:t>
      </w:r>
      <w:r>
        <w:rPr>
          <w:rFonts w:hint="eastAsia" w:ascii="仿宋_GB2312" w:eastAsia="仿宋_GB2312"/>
          <w:color w:val="auto"/>
          <w:sz w:val="30"/>
          <w:szCs w:val="30"/>
        </w:rPr>
        <w:t>进行</w:t>
      </w:r>
      <w:r>
        <w:rPr>
          <w:rFonts w:hint="eastAsia" w:ascii="仿宋_GB2312" w:eastAsia="仿宋_GB2312"/>
          <w:color w:val="auto"/>
          <w:sz w:val="30"/>
          <w:szCs w:val="30"/>
          <w:lang w:eastAsia="zh-CN"/>
        </w:rPr>
        <w:t>修改、</w:t>
      </w:r>
      <w:r>
        <w:rPr>
          <w:rFonts w:hint="eastAsia" w:ascii="仿宋_GB2312" w:eastAsia="仿宋_GB2312"/>
          <w:color w:val="auto"/>
          <w:sz w:val="30"/>
          <w:szCs w:val="30"/>
        </w:rPr>
        <w:t>拟定）</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eastAsia="仿宋_GB2312"/>
          <w:color w:val="auto"/>
          <w:spacing w:val="6"/>
          <w:sz w:val="30"/>
          <w:szCs w:val="30"/>
          <w:highlight w:val="green"/>
          <w:lang w:eastAsia="zh-CN"/>
        </w:rPr>
      </w:pPr>
      <w:r>
        <w:rPr>
          <w:rFonts w:hint="eastAsia" w:ascii="黑体" w:hAnsi="仿宋_GB2312" w:eastAsia="黑体" w:cs="宋体"/>
          <w:bCs/>
          <w:color w:val="auto"/>
          <w:kern w:val="0"/>
          <w:sz w:val="30"/>
          <w:szCs w:val="30"/>
        </w:rPr>
        <w:t>第十九条</w:t>
      </w:r>
      <w:r>
        <w:rPr>
          <w:rFonts w:hint="eastAsia" w:ascii="仿宋_GB2312" w:eastAsia="仿宋_GB2312"/>
          <w:b/>
          <w:bCs/>
          <w:color w:val="auto"/>
          <w:sz w:val="30"/>
          <w:szCs w:val="30"/>
        </w:rPr>
        <w:t xml:space="preserve"> </w:t>
      </w:r>
      <w:r>
        <w:rPr>
          <w:rFonts w:hint="eastAsia" w:eastAsia="仿宋_GB2312"/>
          <w:color w:val="auto"/>
          <w:spacing w:val="6"/>
          <w:sz w:val="30"/>
          <w:szCs w:val="30"/>
        </w:rPr>
        <w:t>见义勇为人员伤情鉴定和伤残鉴定，由市评定委员会分别委托国家认定的法医鉴定部门和市人力资源和</w:t>
      </w:r>
      <w:r>
        <w:rPr>
          <w:rFonts w:hint="eastAsia" w:eastAsia="仿宋_GB2312"/>
          <w:color w:val="auto"/>
          <w:spacing w:val="6"/>
          <w:sz w:val="30"/>
          <w:szCs w:val="30"/>
          <w:lang w:eastAsia="zh-CN"/>
        </w:rPr>
        <w:t>社会</w:t>
      </w:r>
      <w:r>
        <w:rPr>
          <w:rFonts w:hint="eastAsia" w:eastAsia="仿宋_GB2312"/>
          <w:color w:val="auto"/>
          <w:spacing w:val="6"/>
          <w:sz w:val="30"/>
          <w:szCs w:val="30"/>
        </w:rPr>
        <w:t>保障</w:t>
      </w:r>
      <w:r>
        <w:rPr>
          <w:rFonts w:hint="eastAsia" w:eastAsia="仿宋_GB2312"/>
          <w:color w:val="auto"/>
          <w:spacing w:val="6"/>
          <w:sz w:val="30"/>
          <w:szCs w:val="30"/>
          <w:lang w:eastAsia="zh-CN"/>
        </w:rPr>
        <w:t>局劳动能力鉴定委员会</w:t>
      </w:r>
      <w:r>
        <w:rPr>
          <w:rFonts w:hint="eastAsia" w:eastAsia="仿宋_GB2312"/>
          <w:color w:val="auto"/>
          <w:spacing w:val="6"/>
          <w:sz w:val="30"/>
          <w:szCs w:val="30"/>
        </w:rPr>
        <w:t>作出。</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确认办法</w:t>
      </w:r>
      <w:r>
        <w:rPr>
          <w:rFonts w:hint="eastAsia" w:ascii="仿宋_GB2312" w:eastAsia="仿宋_GB2312"/>
          <w:color w:val="auto"/>
          <w:sz w:val="30"/>
          <w:szCs w:val="30"/>
        </w:rPr>
        <w:t>》第7条</w:t>
      </w:r>
      <w:r>
        <w:rPr>
          <w:rFonts w:hint="eastAsia" w:ascii="仿宋_GB2312" w:eastAsia="仿宋_GB2312"/>
          <w:color w:val="auto"/>
          <w:sz w:val="30"/>
          <w:szCs w:val="30"/>
          <w:lang w:eastAsia="zh-CN"/>
        </w:rPr>
        <w:t>和根据市</w:t>
      </w:r>
      <w:r>
        <w:rPr>
          <w:rFonts w:hint="eastAsia" w:ascii="仿宋_GB2312" w:eastAsia="仿宋_GB2312"/>
          <w:color w:val="auto"/>
          <w:sz w:val="30"/>
          <w:szCs w:val="30"/>
          <w:lang w:val="en-US" w:eastAsia="zh-CN"/>
        </w:rPr>
        <w:t>人力资源和社会保障局</w:t>
      </w:r>
      <w:r>
        <w:rPr>
          <w:rFonts w:hint="eastAsia" w:ascii="仿宋_GB2312" w:eastAsia="仿宋_GB2312"/>
          <w:color w:val="auto"/>
          <w:sz w:val="30"/>
          <w:szCs w:val="30"/>
          <w:lang w:eastAsia="zh-CN"/>
        </w:rPr>
        <w:t>复函意见修改拟定</w:t>
      </w:r>
      <w:r>
        <w:rPr>
          <w:rFonts w:hint="eastAsia" w:ascii="仿宋_GB2312" w:eastAsia="仿宋_GB2312"/>
          <w:color w:val="auto"/>
          <w:sz w:val="30"/>
          <w:szCs w:val="30"/>
        </w:rPr>
        <w:t>）</w:t>
      </w:r>
      <w:r>
        <w:rPr>
          <w:rFonts w:hint="eastAsia" w:ascii="仿宋_GB2312" w:hAnsi="仿宋_GB2312" w:eastAsia="仿宋_GB2312"/>
          <w:b/>
          <w:bCs/>
          <w:color w:val="auto"/>
          <w:spacing w:val="6"/>
          <w:sz w:val="30"/>
          <w:szCs w:val="30"/>
        </w:rPr>
        <w:t xml:space="preserve">   </w:t>
      </w:r>
    </w:p>
    <w:p>
      <w:pPr>
        <w:keepNext w:val="0"/>
        <w:keepLines w:val="0"/>
        <w:pageBreakBefore w:val="0"/>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ascii="仿宋_GB2312" w:hAnsi="仿宋" w:eastAsia="仿宋_GB2312"/>
          <w:color w:val="auto"/>
          <w:sz w:val="30"/>
          <w:szCs w:val="30"/>
        </w:rPr>
      </w:pPr>
      <w:r>
        <w:rPr>
          <w:rFonts w:hint="eastAsia" w:ascii="黑体" w:hAnsi="仿宋_GB2312" w:eastAsia="黑体"/>
          <w:bCs/>
          <w:color w:val="auto"/>
          <w:spacing w:val="6"/>
          <w:sz w:val="30"/>
          <w:szCs w:val="30"/>
        </w:rPr>
        <w:t>第二十条</w:t>
      </w:r>
      <w:r>
        <w:rPr>
          <w:rFonts w:hint="eastAsia" w:ascii="仿宋_GB2312" w:eastAsia="仿宋_GB2312"/>
          <w:b/>
          <w:bCs/>
          <w:color w:val="auto"/>
          <w:sz w:val="30"/>
          <w:szCs w:val="30"/>
        </w:rPr>
        <w:t xml:space="preserve"> </w:t>
      </w:r>
      <w:r>
        <w:rPr>
          <w:rFonts w:hint="eastAsia" w:ascii="仿宋_GB2312" w:hAnsi="仿宋" w:eastAsia="仿宋_GB2312"/>
          <w:color w:val="auto"/>
          <w:sz w:val="30"/>
          <w:szCs w:val="30"/>
        </w:rPr>
        <w:t>对见义勇为事迹突出的，需要推荐至中央有关国家机关、全国性人民团体、社会组织或省级有关部门的，由市评定委员会研究决定。</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（本条为根据我市实际情况拟定）</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 w:eastAsia="仿宋_GB2312"/>
          <w:color w:val="auto"/>
          <w:sz w:val="30"/>
          <w:szCs w:val="30"/>
        </w:rPr>
      </w:pPr>
      <w:r>
        <w:rPr>
          <w:rFonts w:hint="eastAsia" w:ascii="黑体" w:eastAsia="黑体"/>
          <w:bCs/>
          <w:color w:val="auto"/>
          <w:spacing w:val="6"/>
          <w:sz w:val="30"/>
          <w:szCs w:val="30"/>
        </w:rPr>
        <w:t>第</w:t>
      </w:r>
      <w:r>
        <w:rPr>
          <w:rFonts w:hint="eastAsia" w:ascii="黑体" w:hAnsi="仿宋_GB2312" w:eastAsia="黑体" w:cs="宋体"/>
          <w:bCs/>
          <w:color w:val="auto"/>
          <w:kern w:val="0"/>
          <w:sz w:val="30"/>
          <w:szCs w:val="30"/>
        </w:rPr>
        <w:t>二十一</w:t>
      </w:r>
      <w:r>
        <w:rPr>
          <w:rFonts w:hint="eastAsia" w:ascii="黑体" w:eastAsia="黑体"/>
          <w:bCs/>
          <w:color w:val="auto"/>
          <w:spacing w:val="6"/>
          <w:sz w:val="30"/>
          <w:szCs w:val="30"/>
        </w:rPr>
        <w:t>条</w:t>
      </w:r>
      <w:r>
        <w:rPr>
          <w:rFonts w:hint="eastAsia" w:ascii="仿宋_GB2312" w:eastAsia="仿宋_GB2312"/>
          <w:b/>
          <w:bCs/>
          <w:color w:val="auto"/>
          <w:sz w:val="30"/>
          <w:szCs w:val="30"/>
        </w:rPr>
        <w:t xml:space="preserve"> </w:t>
      </w:r>
      <w:r>
        <w:rPr>
          <w:rFonts w:hint="eastAsia" w:ascii="仿宋_GB2312" w:hAnsi="仿宋" w:eastAsia="仿宋_GB2312"/>
          <w:color w:val="auto"/>
          <w:sz w:val="30"/>
          <w:szCs w:val="30"/>
        </w:rPr>
        <w:t>被确认为见义勇为的人员名单和事迹，除《条例》第二十八条第一款规定不宜公开的情形外，应当向社会公开。</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hAnsi="仿宋" w:eastAsia="仿宋_GB2312"/>
          <w:color w:val="auto"/>
          <w:sz w:val="30"/>
          <w:szCs w:val="30"/>
        </w:rPr>
      </w:pPr>
      <w:r>
        <w:rPr>
          <w:rFonts w:hint="eastAsia" w:ascii="仿宋_GB2312" w:eastAsia="仿宋_GB2312"/>
          <w:color w:val="auto"/>
          <w:sz w:val="30"/>
          <w:szCs w:val="30"/>
        </w:rPr>
        <w:t>（本条为根据《</w:t>
      </w:r>
      <w:r>
        <w:rPr>
          <w:rFonts w:ascii="仿宋_GB2312" w:eastAsia="仿宋_GB2312"/>
          <w:color w:val="auto"/>
          <w:sz w:val="30"/>
          <w:szCs w:val="30"/>
        </w:rPr>
        <w:t>条例</w:t>
      </w:r>
      <w:r>
        <w:rPr>
          <w:rFonts w:hint="eastAsia" w:ascii="仿宋_GB2312" w:eastAsia="仿宋_GB2312"/>
          <w:color w:val="auto"/>
          <w:sz w:val="30"/>
          <w:szCs w:val="30"/>
        </w:rPr>
        <w:t>》第</w:t>
      </w:r>
      <w:r>
        <w:rPr>
          <w:rFonts w:hint="eastAsia" w:ascii="仿宋_GB2312" w:eastAsia="仿宋_GB2312"/>
          <w:color w:val="auto"/>
          <w:sz w:val="30"/>
          <w:szCs w:val="30"/>
          <w:lang w:val="en-US" w:eastAsia="zh-CN"/>
        </w:rPr>
        <w:t>15</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28</w:t>
      </w:r>
      <w:r>
        <w:rPr>
          <w:rFonts w:hint="eastAsia" w:ascii="仿宋_GB2312" w:eastAsia="仿宋_GB2312"/>
          <w:color w:val="auto"/>
          <w:sz w:val="30"/>
          <w:szCs w:val="30"/>
        </w:rPr>
        <w:t>条进行拟定）</w:t>
      </w:r>
    </w:p>
    <w:p>
      <w:pPr>
        <w:keepNext w:val="0"/>
        <w:keepLines w:val="0"/>
        <w:pageBreakBefore w:val="0"/>
        <w:kinsoku/>
        <w:wordWrap/>
        <w:overflowPunct/>
        <w:topLinePunct w:val="0"/>
        <w:autoSpaceDE/>
        <w:bidi w:val="0"/>
        <w:adjustRightInd/>
        <w:snapToGrid/>
        <w:spacing w:beforeAutospacing="0" w:afterAutospacing="0" w:line="600" w:lineRule="exact"/>
        <w:ind w:firstLine="624" w:firstLineChars="200"/>
        <w:textAlignment w:val="auto"/>
        <w:outlineLvl w:val="9"/>
        <w:rPr>
          <w:rFonts w:hint="eastAsia" w:eastAsia="仿宋_GB2312"/>
          <w:color w:val="auto"/>
          <w:spacing w:val="6"/>
          <w:sz w:val="30"/>
          <w:szCs w:val="30"/>
        </w:rPr>
      </w:pPr>
      <w:r>
        <w:rPr>
          <w:rFonts w:hint="eastAsia" w:ascii="黑体" w:eastAsia="黑体"/>
          <w:bCs/>
          <w:color w:val="auto"/>
          <w:spacing w:val="6"/>
          <w:sz w:val="30"/>
          <w:szCs w:val="30"/>
        </w:rPr>
        <w:t>第二十二条</w:t>
      </w:r>
      <w:r>
        <w:rPr>
          <w:rFonts w:hint="eastAsia" w:ascii="仿宋_GB2312" w:eastAsia="仿宋_GB2312"/>
          <w:b/>
          <w:bCs/>
          <w:color w:val="auto"/>
          <w:sz w:val="30"/>
          <w:szCs w:val="30"/>
        </w:rPr>
        <w:t xml:space="preserve"> </w:t>
      </w:r>
      <w:r>
        <w:rPr>
          <w:rFonts w:hint="eastAsia" w:eastAsia="仿宋_GB2312"/>
          <w:color w:val="auto"/>
          <w:spacing w:val="6"/>
          <w:sz w:val="30"/>
          <w:szCs w:val="30"/>
        </w:rPr>
        <w:t>对见义勇为人员发放奖励金，免征个人所得税。</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（本条借鉴珠海市《珠海经济特区见义勇为人员奖励和保障条例实施办法》第19条进行拟定）</w:t>
      </w:r>
    </w:p>
    <w:p>
      <w:pPr>
        <w:keepNext w:val="0"/>
        <w:keepLines w:val="0"/>
        <w:pageBreakBefore w:val="0"/>
        <w:kinsoku/>
        <w:wordWrap/>
        <w:overflowPunct/>
        <w:topLinePunct w:val="0"/>
        <w:autoSpaceDE/>
        <w:bidi w:val="0"/>
        <w:adjustRightInd/>
        <w:snapToGrid/>
        <w:spacing w:beforeAutospacing="0" w:afterAutospacing="0" w:line="600" w:lineRule="exact"/>
        <w:jc w:val="center"/>
        <w:textAlignment w:val="auto"/>
        <w:outlineLvl w:val="9"/>
        <w:rPr>
          <w:rFonts w:hint="eastAsia" w:ascii="黑体" w:hAnsi="仿宋_GB2312" w:eastAsia="黑体"/>
          <w:bCs/>
          <w:color w:val="auto"/>
          <w:spacing w:val="6"/>
          <w:sz w:val="32"/>
          <w:szCs w:val="32"/>
        </w:rPr>
      </w:pP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center"/>
        <w:textAlignment w:val="auto"/>
        <w:outlineLvl w:val="9"/>
        <w:rPr>
          <w:rFonts w:hint="eastAsia" w:ascii="黑体" w:hAnsi="仿宋_GB2312" w:eastAsia="黑体" w:cs="仿宋_GB2312"/>
          <w:bCs/>
          <w:color w:val="auto"/>
          <w:sz w:val="32"/>
          <w:szCs w:val="32"/>
        </w:rPr>
      </w:pPr>
      <w:r>
        <w:rPr>
          <w:rFonts w:hint="eastAsia" w:ascii="黑体" w:hAnsi="仿宋_GB2312" w:eastAsia="黑体" w:cs="仿宋_GB2312"/>
          <w:bCs/>
          <w:color w:val="auto"/>
          <w:sz w:val="32"/>
          <w:szCs w:val="32"/>
        </w:rPr>
        <w:t>第四章  保障</w:t>
      </w:r>
    </w:p>
    <w:p>
      <w:pPr>
        <w:pStyle w:val="9"/>
        <w:keepNext w:val="0"/>
        <w:keepLines w:val="0"/>
        <w:pageBreakBefore w:val="0"/>
        <w:tabs>
          <w:tab w:val="left" w:pos="720"/>
        </w:tabs>
        <w:kinsoku/>
        <w:wordWrap/>
        <w:overflowPunct/>
        <w:topLinePunct w:val="0"/>
        <w:autoSpaceDE/>
        <w:bidi w:val="0"/>
        <w:adjustRightInd/>
        <w:snapToGrid/>
        <w:spacing w:beforeAutospacing="0" w:afterAutospacing="0" w:line="600" w:lineRule="exact"/>
        <w:textAlignment w:val="auto"/>
        <w:outlineLvl w:val="9"/>
        <w:rPr>
          <w:rFonts w:hint="eastAsia" w:eastAsia="仿宋_GB2312"/>
          <w:color w:val="auto"/>
          <w:spacing w:val="6"/>
          <w:sz w:val="30"/>
          <w:szCs w:val="30"/>
        </w:rPr>
      </w:pPr>
      <w:r>
        <w:rPr>
          <w:rFonts w:hint="eastAsia" w:ascii="仿宋_GB2312" w:hAnsi="仿宋_GB2312" w:eastAsia="仿宋_GB2312"/>
          <w:color w:val="auto"/>
          <w:spacing w:val="6"/>
          <w:sz w:val="30"/>
          <w:szCs w:val="30"/>
        </w:rPr>
        <w:t xml:space="preserve">    </w:t>
      </w:r>
      <w:r>
        <w:rPr>
          <w:rFonts w:hint="eastAsia" w:ascii="黑体" w:eastAsia="黑体"/>
          <w:bCs/>
          <w:color w:val="auto"/>
          <w:spacing w:val="6"/>
          <w:sz w:val="30"/>
          <w:szCs w:val="30"/>
        </w:rPr>
        <w:t>第二十三条</w:t>
      </w:r>
      <w:r>
        <w:rPr>
          <w:rFonts w:hint="eastAsia" w:ascii="仿宋_GB2312" w:eastAsia="仿宋_GB2312"/>
          <w:b/>
          <w:bCs/>
          <w:color w:val="auto"/>
          <w:sz w:val="30"/>
          <w:szCs w:val="30"/>
        </w:rPr>
        <w:t xml:space="preserve"> </w:t>
      </w:r>
      <w:r>
        <w:rPr>
          <w:rFonts w:hint="eastAsia" w:eastAsia="仿宋_GB2312"/>
          <w:color w:val="auto"/>
          <w:spacing w:val="6"/>
          <w:sz w:val="30"/>
          <w:szCs w:val="30"/>
        </w:rPr>
        <w:t>任何单位和个人对因见义勇为负伤的人员，应当及时告知公安机关和医疗机构，并采取协助、救助、援助措施。</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eastAsia="仿宋_GB2312"/>
          <w:color w:val="auto"/>
          <w:spacing w:val="6"/>
          <w:sz w:val="30"/>
          <w:szCs w:val="30"/>
        </w:rPr>
      </w:pPr>
      <w:r>
        <w:rPr>
          <w:rFonts w:hint="eastAsia" w:eastAsia="仿宋_GB2312"/>
          <w:color w:val="auto"/>
          <w:spacing w:val="6"/>
          <w:sz w:val="30"/>
          <w:szCs w:val="30"/>
        </w:rPr>
        <w:t>对见义勇为负伤人员，市卫生健康部门应要求我市医疗机构建立绿色通道，坚持“先救治、后收费”的原则，采取积极措施进行救治，不得拒绝、推诿。对急危重症的，要优先救治。</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》第18条）</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eastAsia="仿宋_GB2312"/>
          <w:color w:val="auto"/>
          <w:spacing w:val="6"/>
          <w:sz w:val="30"/>
          <w:szCs w:val="30"/>
        </w:rPr>
      </w:pPr>
      <w:r>
        <w:rPr>
          <w:rFonts w:hint="eastAsia" w:ascii="黑体" w:hAnsi="仿宋_GB2312" w:eastAsia="黑体" w:cs="宋体"/>
          <w:bCs/>
          <w:color w:val="auto"/>
          <w:kern w:val="0"/>
          <w:sz w:val="30"/>
          <w:szCs w:val="30"/>
        </w:rPr>
        <w:t>第二十四条</w:t>
      </w:r>
      <w:r>
        <w:rPr>
          <w:rFonts w:hint="eastAsia" w:ascii="仿宋_GB2312" w:eastAsia="仿宋_GB2312"/>
          <w:b/>
          <w:bCs/>
          <w:color w:val="auto"/>
          <w:sz w:val="30"/>
          <w:szCs w:val="30"/>
        </w:rPr>
        <w:t xml:space="preserve"> </w:t>
      </w:r>
      <w:r>
        <w:rPr>
          <w:rFonts w:hint="eastAsia" w:eastAsia="仿宋_GB2312"/>
          <w:color w:val="auto"/>
          <w:spacing w:val="6"/>
          <w:sz w:val="30"/>
          <w:szCs w:val="30"/>
        </w:rPr>
        <w:t>因见义勇为而遭受人身损害的，在救治期间的医疗费、护理费等合理的治疗费用，由公安机关通知镇街</w:t>
      </w:r>
      <w:r>
        <w:rPr>
          <w:rFonts w:hint="eastAsia" w:eastAsia="仿宋_GB2312"/>
          <w:color w:val="auto"/>
          <w:spacing w:val="6"/>
          <w:sz w:val="30"/>
          <w:szCs w:val="30"/>
          <w:lang w:eastAsia="zh-CN"/>
        </w:rPr>
        <w:t>（办事处）</w:t>
      </w:r>
      <w:r>
        <w:rPr>
          <w:rFonts w:hint="eastAsia" w:eastAsia="仿宋_GB2312"/>
          <w:color w:val="auto"/>
          <w:spacing w:val="6"/>
          <w:sz w:val="30"/>
          <w:szCs w:val="30"/>
        </w:rPr>
        <w:t>见义勇为专项经费管理部门先行垫付。造成残疾的，并垫付残疾生活辅助器具费。造成死亡的，并垫付丧葬费。</w:t>
      </w:r>
      <w:r>
        <w:rPr>
          <w:rFonts w:hint="eastAsia" w:eastAsia="仿宋_GB2312"/>
          <w:color w:val="auto"/>
          <w:spacing w:val="6"/>
          <w:sz w:val="30"/>
          <w:szCs w:val="30"/>
        </w:rPr>
        <w:br w:type="textWrapping"/>
      </w:r>
      <w:r>
        <w:rPr>
          <w:rFonts w:hint="eastAsia" w:eastAsia="仿宋_GB2312"/>
          <w:color w:val="auto"/>
          <w:spacing w:val="6"/>
          <w:sz w:val="30"/>
          <w:szCs w:val="30"/>
        </w:rPr>
        <w:t>　　因见义勇为而遭受人身损害并有侵权人的，侵权人或者侵权人的监护人应当依法承担侵权责任。依照前款规定先行垫付相关费用的，应当向侵权人或者侵权人的监护人追偿。</w:t>
      </w:r>
      <w:r>
        <w:rPr>
          <w:rFonts w:hint="eastAsia" w:eastAsia="仿宋_GB2312"/>
          <w:color w:val="auto"/>
          <w:spacing w:val="6"/>
          <w:sz w:val="30"/>
          <w:szCs w:val="30"/>
        </w:rPr>
        <w:br w:type="textWrapping"/>
      </w:r>
      <w:r>
        <w:rPr>
          <w:rFonts w:hint="eastAsia" w:eastAsia="仿宋_GB2312"/>
          <w:color w:val="auto"/>
          <w:spacing w:val="6"/>
          <w:sz w:val="30"/>
          <w:szCs w:val="30"/>
        </w:rPr>
        <w:t>　　因见义勇为而遭受人身损害并有受益人的，有关费用可以由受益人或者受益人的监护人适当承担。</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》第19条）</w:t>
      </w:r>
      <w:r>
        <w:rPr>
          <w:rFonts w:hint="eastAsia" w:ascii="仿宋_GB2312" w:hAnsi="ˎ̥" w:eastAsia="仿宋_GB2312" w:cs="宋体"/>
          <w:color w:val="auto"/>
          <w:kern w:val="0"/>
          <w:sz w:val="30"/>
          <w:szCs w:val="30"/>
        </w:rPr>
        <w:br w:type="textWrapping"/>
      </w:r>
      <w:bookmarkStart w:id="1" w:name="20"/>
      <w:r>
        <w:rPr>
          <w:rFonts w:ascii="Arial" w:hAnsi="Arial" w:eastAsia="仿宋_GB2312" w:cs="Arial"/>
          <w:b/>
          <w:bCs/>
          <w:smallCaps/>
          <w:color w:val="auto"/>
          <w:kern w:val="0"/>
          <w:sz w:val="30"/>
          <w:szCs w:val="30"/>
        </w:rPr>
        <w:t>　　</w:t>
      </w:r>
      <w:r>
        <w:rPr>
          <w:rFonts w:hint="eastAsia" w:ascii="黑体" w:hAnsi="Arial" w:eastAsia="黑体" w:cs="Arial"/>
          <w:bCs/>
          <w:smallCaps/>
          <w:color w:val="auto"/>
          <w:kern w:val="0"/>
          <w:sz w:val="30"/>
          <w:szCs w:val="30"/>
        </w:rPr>
        <w:t>第</w:t>
      </w:r>
      <w:r>
        <w:rPr>
          <w:rFonts w:hint="eastAsia" w:ascii="黑体" w:hAnsi="仿宋_GB2312" w:eastAsia="黑体" w:cs="宋体"/>
          <w:bCs/>
          <w:color w:val="auto"/>
          <w:kern w:val="0"/>
          <w:sz w:val="30"/>
          <w:szCs w:val="30"/>
        </w:rPr>
        <w:t>二十五</w:t>
      </w:r>
      <w:r>
        <w:rPr>
          <w:rFonts w:hint="eastAsia" w:ascii="黑体" w:hAnsi="Arial" w:eastAsia="黑体" w:cs="Arial"/>
          <w:bCs/>
          <w:smallCaps/>
          <w:color w:val="auto"/>
          <w:kern w:val="0"/>
          <w:sz w:val="30"/>
          <w:szCs w:val="30"/>
        </w:rPr>
        <w:t>条</w:t>
      </w:r>
      <w:bookmarkEnd w:id="1"/>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参加工伤保险的见义勇为人员，依法享受工伤保险待遇。</w:t>
      </w:r>
      <w:bookmarkStart w:id="2" w:name="21"/>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》第20条）</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rPr>
      </w:pPr>
      <w:r>
        <w:rPr>
          <w:rFonts w:hint="eastAsia" w:ascii="黑体" w:hAnsi="Arial" w:eastAsia="黑体" w:cs="Arial"/>
          <w:bCs/>
          <w:smallCaps/>
          <w:color w:val="auto"/>
          <w:kern w:val="0"/>
          <w:sz w:val="30"/>
          <w:szCs w:val="30"/>
        </w:rPr>
        <w:t>第</w:t>
      </w:r>
      <w:r>
        <w:rPr>
          <w:rFonts w:hint="eastAsia" w:ascii="黑体" w:hAnsi="仿宋_GB2312" w:eastAsia="黑体" w:cs="宋体"/>
          <w:bCs/>
          <w:color w:val="auto"/>
          <w:kern w:val="0"/>
          <w:sz w:val="30"/>
          <w:szCs w:val="30"/>
        </w:rPr>
        <w:t>二十六</w:t>
      </w:r>
      <w:r>
        <w:rPr>
          <w:rFonts w:hint="eastAsia" w:ascii="黑体" w:hAnsi="Arial" w:eastAsia="黑体" w:cs="Arial"/>
          <w:bCs/>
          <w:smallCaps/>
          <w:color w:val="auto"/>
          <w:kern w:val="0"/>
          <w:sz w:val="30"/>
          <w:szCs w:val="30"/>
        </w:rPr>
        <w:t>条</w:t>
      </w:r>
      <w:bookmarkEnd w:id="2"/>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因见义勇为误工的人员，所在工作单位应当视同出勤，不得降低其福利待遇或者违法解除其劳动合同。</w:t>
      </w:r>
      <w:bookmarkStart w:id="3" w:name="22"/>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》第21条）</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lang w:eastAsia="zh-CN"/>
        </w:rPr>
      </w:pPr>
      <w:r>
        <w:rPr>
          <w:rFonts w:hint="eastAsia" w:ascii="黑体" w:hAnsi="Arial" w:eastAsia="黑体" w:cs="Arial"/>
          <w:bCs/>
          <w:smallCaps/>
          <w:color w:val="auto"/>
          <w:kern w:val="0"/>
          <w:sz w:val="30"/>
          <w:szCs w:val="30"/>
        </w:rPr>
        <w:t>第</w:t>
      </w:r>
      <w:r>
        <w:rPr>
          <w:rFonts w:hint="eastAsia" w:ascii="黑体" w:hAnsi="仿宋_GB2312" w:eastAsia="黑体" w:cs="宋体"/>
          <w:bCs/>
          <w:color w:val="auto"/>
          <w:kern w:val="0"/>
          <w:sz w:val="30"/>
          <w:szCs w:val="30"/>
        </w:rPr>
        <w:t>二十七</w:t>
      </w:r>
      <w:r>
        <w:rPr>
          <w:rFonts w:hint="eastAsia" w:ascii="黑体" w:hAnsi="Arial" w:eastAsia="黑体" w:cs="Arial"/>
          <w:bCs/>
          <w:smallCaps/>
          <w:color w:val="auto"/>
          <w:kern w:val="0"/>
          <w:sz w:val="30"/>
          <w:szCs w:val="30"/>
        </w:rPr>
        <w:t>条</w:t>
      </w:r>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因见义勇为丧失劳动能力的，凡符合享受工伤保险待遇条件的，依据《工伤保险条例》落实相应待遇；不符合享受工伤保险待遇条件的，按照退役军人事务</w:t>
      </w:r>
      <w:r>
        <w:rPr>
          <w:rFonts w:hint="eastAsia" w:ascii="仿宋_GB2312" w:hAnsi="ˎ̥" w:eastAsia="仿宋_GB2312" w:cs="宋体"/>
          <w:color w:val="auto"/>
          <w:kern w:val="0"/>
          <w:sz w:val="30"/>
          <w:szCs w:val="30"/>
          <w:lang w:eastAsia="zh-CN"/>
        </w:rPr>
        <w:t>部</w:t>
      </w:r>
      <w:r>
        <w:rPr>
          <w:rFonts w:hint="eastAsia" w:ascii="仿宋_GB2312" w:hAnsi="ˎ̥" w:eastAsia="仿宋_GB2312" w:cs="宋体"/>
          <w:color w:val="auto"/>
          <w:kern w:val="0"/>
          <w:sz w:val="30"/>
          <w:szCs w:val="30"/>
        </w:rPr>
        <w:t>《伤残抚恤管理办法》及有关规定，</w:t>
      </w:r>
      <w:r>
        <w:rPr>
          <w:rFonts w:hint="eastAsia" w:ascii="仿宋_GB2312" w:hAnsi="ˎ̥" w:eastAsia="仿宋_GB2312" w:cs="宋体"/>
          <w:color w:val="auto"/>
          <w:kern w:val="0"/>
          <w:sz w:val="30"/>
          <w:szCs w:val="30"/>
          <w:lang w:eastAsia="zh-CN"/>
        </w:rPr>
        <w:t>可向市退役军人事务局提出申请，经省退役军人事务厅评定伤残等级后，落实相应伤残抚恤待遇。</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lang w:eastAsia="zh-CN"/>
        </w:rPr>
      </w:pPr>
      <w:r>
        <w:rPr>
          <w:rFonts w:hint="eastAsia" w:ascii="仿宋_GB2312" w:eastAsia="仿宋_GB2312"/>
          <w:color w:val="auto"/>
          <w:sz w:val="30"/>
          <w:szCs w:val="30"/>
        </w:rPr>
        <w:t>（</w:t>
      </w:r>
      <w:r>
        <w:rPr>
          <w:rFonts w:hint="eastAsia" w:ascii="仿宋_GB2312" w:eastAsia="仿宋_GB2312"/>
          <w:color w:val="auto"/>
          <w:sz w:val="30"/>
          <w:szCs w:val="30"/>
          <w:lang w:eastAsia="zh-CN"/>
        </w:rPr>
        <w:t>根据</w:t>
      </w:r>
      <w:r>
        <w:rPr>
          <w:rFonts w:hint="eastAsia" w:ascii="仿宋_GB2312" w:hAnsi="ˎ̥" w:eastAsia="仿宋_GB2312" w:cs="宋体"/>
          <w:color w:val="auto"/>
          <w:kern w:val="0"/>
          <w:sz w:val="30"/>
          <w:szCs w:val="30"/>
          <w:lang w:eastAsia="zh-CN"/>
        </w:rPr>
        <w:t>市退役军人事务局</w:t>
      </w:r>
      <w:r>
        <w:rPr>
          <w:rFonts w:hint="eastAsia" w:ascii="仿宋_GB2312" w:eastAsia="仿宋_GB2312"/>
          <w:color w:val="auto"/>
          <w:sz w:val="30"/>
          <w:szCs w:val="30"/>
          <w:lang w:eastAsia="zh-CN"/>
        </w:rPr>
        <w:t>复函意见修改拟定</w:t>
      </w:r>
      <w:r>
        <w:rPr>
          <w:rFonts w:hint="eastAsia" w:ascii="仿宋_GB2312" w:eastAsia="仿宋_GB2312"/>
          <w:color w:val="auto"/>
          <w:sz w:val="30"/>
          <w:szCs w:val="30"/>
        </w:rPr>
        <w:t>）</w:t>
      </w:r>
      <w:r>
        <w:rPr>
          <w:rFonts w:hint="eastAsia" w:ascii="仿宋_GB2312" w:hAnsi="仿宋_GB2312" w:eastAsia="仿宋_GB2312"/>
          <w:b/>
          <w:bCs/>
          <w:color w:val="auto"/>
          <w:spacing w:val="6"/>
          <w:sz w:val="30"/>
          <w:szCs w:val="30"/>
        </w:rPr>
        <w:t xml:space="preserve">   </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rPr>
      </w:pPr>
      <w:r>
        <w:rPr>
          <w:rFonts w:hint="eastAsia" w:ascii="黑体" w:hAnsi="Arial" w:eastAsia="黑体" w:cs="Arial"/>
          <w:bCs/>
          <w:smallCaps/>
          <w:color w:val="auto"/>
          <w:kern w:val="0"/>
          <w:sz w:val="30"/>
          <w:szCs w:val="30"/>
        </w:rPr>
        <w:t>第</w:t>
      </w:r>
      <w:r>
        <w:rPr>
          <w:rFonts w:hint="eastAsia" w:ascii="黑体" w:hAnsi="仿宋_GB2312" w:eastAsia="黑体" w:cs="宋体"/>
          <w:bCs/>
          <w:color w:val="auto"/>
          <w:kern w:val="0"/>
          <w:sz w:val="30"/>
          <w:szCs w:val="30"/>
        </w:rPr>
        <w:t>二十八</w:t>
      </w:r>
      <w:r>
        <w:rPr>
          <w:rFonts w:hint="eastAsia" w:ascii="黑体" w:hAnsi="Arial" w:eastAsia="黑体" w:cs="Arial"/>
          <w:bCs/>
          <w:smallCaps/>
          <w:color w:val="auto"/>
          <w:kern w:val="0"/>
          <w:sz w:val="30"/>
          <w:szCs w:val="30"/>
        </w:rPr>
        <w:t>条</w:t>
      </w:r>
      <w:bookmarkEnd w:id="3"/>
      <w:bookmarkStart w:id="4" w:name="23"/>
      <w:r>
        <w:rPr>
          <w:rFonts w:hint="eastAsia" w:ascii="仿宋_GB2312" w:eastAsia="仿宋_GB2312"/>
          <w:b/>
          <w:bCs/>
          <w:color w:val="auto"/>
          <w:sz w:val="30"/>
          <w:szCs w:val="30"/>
        </w:rPr>
        <w:t xml:space="preserve"> </w:t>
      </w:r>
      <w:r>
        <w:rPr>
          <w:rFonts w:hint="eastAsia" w:ascii="Arial" w:hAnsi="Arial" w:eastAsia="仿宋_GB2312" w:cs="Arial"/>
          <w:b w:val="0"/>
          <w:bCs w:val="0"/>
          <w:smallCaps/>
          <w:color w:val="auto"/>
          <w:kern w:val="0"/>
          <w:sz w:val="30"/>
          <w:szCs w:val="30"/>
          <w:lang w:eastAsia="zh-CN"/>
        </w:rPr>
        <w:t>因</w:t>
      </w:r>
      <w:r>
        <w:rPr>
          <w:rFonts w:hint="eastAsia" w:ascii="仿宋_GB2312" w:eastAsia="仿宋_GB2312"/>
          <w:color w:val="auto"/>
          <w:sz w:val="30"/>
          <w:szCs w:val="30"/>
        </w:rPr>
        <w:t>见义勇为部分丧失劳动能力的，由所在单位安排力所能及的工作。</w:t>
      </w:r>
      <w:r>
        <w:rPr>
          <w:rFonts w:hint="eastAsia" w:ascii="仿宋_GB2312" w:eastAsia="仿宋_GB2312"/>
          <w:color w:val="auto"/>
          <w:sz w:val="30"/>
          <w:szCs w:val="30"/>
        </w:rPr>
        <w:br w:type="textWrapping"/>
      </w:r>
      <w:r>
        <w:rPr>
          <w:rFonts w:hint="eastAsia" w:ascii="仿宋_GB2312" w:eastAsia="仿宋_GB2312"/>
          <w:color w:val="auto"/>
          <w:sz w:val="30"/>
          <w:szCs w:val="30"/>
        </w:rPr>
        <w:t>　　因见义勇为完全丧失劳动能力且已参加职工基本养老保险的，依法享受基本养老保险待遇。</w:t>
      </w:r>
      <w:r>
        <w:rPr>
          <w:rFonts w:hint="eastAsia" w:ascii="仿宋_GB2312" w:eastAsia="仿宋_GB2312"/>
          <w:color w:val="auto"/>
          <w:sz w:val="30"/>
          <w:szCs w:val="30"/>
        </w:rPr>
        <w:br w:type="textWrapping"/>
      </w:r>
      <w:r>
        <w:rPr>
          <w:rFonts w:hint="eastAsia" w:ascii="仿宋_GB2312" w:eastAsia="仿宋_GB2312"/>
          <w:color w:val="auto"/>
          <w:sz w:val="30"/>
          <w:szCs w:val="30"/>
        </w:rPr>
        <w:t>　　见义勇为人员不能享受本条第一款、第二款待遇，部分丧失劳动能力的，由公共就业服务机构或者</w:t>
      </w:r>
      <w:r>
        <w:rPr>
          <w:rFonts w:hint="eastAsia" w:ascii="仿宋_GB2312" w:eastAsia="仿宋_GB2312"/>
          <w:color w:val="auto"/>
          <w:sz w:val="30"/>
          <w:szCs w:val="30"/>
          <w:lang w:eastAsia="zh-CN"/>
        </w:rPr>
        <w:t>镇街</w:t>
      </w:r>
      <w:r>
        <w:rPr>
          <w:rFonts w:hint="eastAsia" w:ascii="仿宋_GB2312" w:eastAsia="仿宋_GB2312"/>
          <w:color w:val="auto"/>
          <w:sz w:val="30"/>
          <w:szCs w:val="30"/>
        </w:rPr>
        <w:t>以上残疾人劳动就业服务机构介绍就业；完全丧失劳动能力，但不能享受工伤保险待遇的，从</w:t>
      </w:r>
      <w:r>
        <w:rPr>
          <w:rFonts w:hint="eastAsia" w:ascii="仿宋_GB2312" w:eastAsia="仿宋_GB2312"/>
          <w:b w:val="0"/>
          <w:bCs w:val="0"/>
          <w:color w:val="auto"/>
          <w:sz w:val="30"/>
          <w:szCs w:val="30"/>
          <w:lang w:eastAsia="zh-CN"/>
        </w:rPr>
        <w:t>镇街</w:t>
      </w:r>
      <w:r>
        <w:rPr>
          <w:rFonts w:hint="eastAsia" w:ascii="仿宋_GB2312" w:eastAsia="仿宋_GB2312"/>
          <w:color w:val="auto"/>
          <w:sz w:val="30"/>
          <w:szCs w:val="30"/>
        </w:rPr>
        <w:t>人民政府见义勇为专项经费中逐月发给不低于当地上一年度城镇居民人均可支配收入的月平均标准的基本生活费。</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C0504D"/>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》第22条）</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rPr>
      </w:pPr>
      <w:r>
        <w:rPr>
          <w:rFonts w:hint="eastAsia" w:ascii="黑体" w:hAnsi="仿宋_GB2312" w:eastAsia="黑体" w:cs="宋体"/>
          <w:bCs/>
          <w:color w:val="auto"/>
          <w:kern w:val="0"/>
          <w:sz w:val="30"/>
          <w:szCs w:val="30"/>
        </w:rPr>
        <w:t>第二十九条</w:t>
      </w:r>
      <w:bookmarkEnd w:id="4"/>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对有就业能力和就业愿望的见义勇为人员，由本市户籍地或居住地人力资源社会保障部门认定为就业困难人员，优先纳入就业援助，优先安排到公益性岗位。</w:t>
      </w:r>
      <w:bookmarkStart w:id="5" w:name="24"/>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》第23条）</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rPr>
      </w:pPr>
      <w:r>
        <w:rPr>
          <w:rFonts w:hint="eastAsia" w:ascii="黑体" w:hAnsi="仿宋_GB2312" w:eastAsia="黑体" w:cs="宋体"/>
          <w:bCs/>
          <w:color w:val="auto"/>
          <w:kern w:val="0"/>
          <w:sz w:val="30"/>
          <w:szCs w:val="30"/>
        </w:rPr>
        <w:t>第三十条</w:t>
      </w:r>
      <w:bookmarkEnd w:id="5"/>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市医疗保障局应当将因见义勇为人员牺牲而致孤的人员的医疗保障纳入城乡居民基本医疗保险等制度保障范围，参加城乡居民基本医疗保险等费用可以通过城乡医疗救助制度解决。</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》第25条）</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lang w:eastAsia="zh-CN"/>
        </w:rPr>
      </w:pPr>
      <w:bookmarkStart w:id="6" w:name="25"/>
      <w:r>
        <w:rPr>
          <w:rFonts w:hint="eastAsia" w:ascii="黑体" w:hAnsi="Arial" w:eastAsia="黑体" w:cs="Arial"/>
          <w:bCs/>
          <w:smallCaps/>
          <w:color w:val="auto"/>
          <w:kern w:val="0"/>
          <w:sz w:val="30"/>
          <w:szCs w:val="30"/>
        </w:rPr>
        <w:t>第</w:t>
      </w:r>
      <w:r>
        <w:rPr>
          <w:rFonts w:hint="eastAsia" w:ascii="黑体" w:hAnsi="仿宋_GB2312" w:eastAsia="黑体" w:cs="宋体"/>
          <w:bCs/>
          <w:color w:val="auto"/>
          <w:kern w:val="0"/>
          <w:sz w:val="30"/>
          <w:szCs w:val="30"/>
        </w:rPr>
        <w:t>三十一</w:t>
      </w:r>
      <w:r>
        <w:rPr>
          <w:rFonts w:hint="eastAsia" w:ascii="黑体" w:hAnsi="Arial" w:eastAsia="黑体" w:cs="Arial"/>
          <w:bCs/>
          <w:smallCaps/>
          <w:color w:val="auto"/>
          <w:kern w:val="0"/>
          <w:sz w:val="30"/>
          <w:szCs w:val="30"/>
        </w:rPr>
        <w:t>条</w:t>
      </w:r>
      <w:bookmarkEnd w:id="6"/>
      <w:r>
        <w:rPr>
          <w:rFonts w:hint="eastAsia" w:ascii="仿宋_GB2312" w:eastAsia="仿宋_GB2312"/>
          <w:b/>
          <w:bCs/>
          <w:color w:val="auto"/>
          <w:sz w:val="30"/>
          <w:szCs w:val="30"/>
        </w:rPr>
        <w:t xml:space="preserve"> </w:t>
      </w:r>
      <w:r>
        <w:rPr>
          <w:rFonts w:hint="eastAsia" w:ascii="仿宋_GB2312" w:hAnsi="ˎ̥" w:eastAsia="仿宋_GB2312" w:cs="宋体"/>
          <w:color w:val="auto"/>
          <w:kern w:val="0"/>
          <w:sz w:val="30"/>
          <w:szCs w:val="30"/>
        </w:rPr>
        <w:t>见义勇为人员符合中山市城乡最低生活保障制度的，市民政部门应将其及家庭纳入低保范围，符合相关条件申请医疗救助、临时救助等专项救助的，医保部门、民政部门应当给予及时救助。因见义勇为人员牺牲或重度残疾，而致孤或致事实无人抚养的其未成年子女符合中山市孤儿（事实无人抚养儿童）审批标准的，市民政部门应当将其纳入保障体系，安置福利机构代养或按照相关标准发放孤儿（事实无人抚养儿童）基本生活保障金。因见义勇为人员牺牲而致孤的老年人，符合特困人员供养条件的，市民政部门应当优先安排纳入供养范围。见义勇为牺牲人员符合中山市福荫园公墓惠民园墓区安葬条件的，其亲属可以优惠价格租用福荫园公墓惠民园墓区墓位安葬见义勇为牺牲人员骨灰。</w:t>
      </w:r>
      <w:bookmarkStart w:id="7" w:name="26"/>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》第24、25条</w:t>
      </w:r>
      <w:r>
        <w:rPr>
          <w:rFonts w:hint="eastAsia" w:ascii="仿宋_GB2312" w:eastAsia="仿宋_GB2312"/>
          <w:color w:val="auto"/>
          <w:sz w:val="30"/>
          <w:szCs w:val="30"/>
          <w:lang w:eastAsia="zh-CN"/>
        </w:rPr>
        <w:t>，同时根据在</w:t>
      </w:r>
      <w:r>
        <w:rPr>
          <w:rFonts w:hint="eastAsia" w:ascii="仿宋_GB2312" w:eastAsia="仿宋_GB2312"/>
          <w:color w:val="auto"/>
          <w:sz w:val="30"/>
          <w:szCs w:val="30"/>
          <w:lang w:val="en-US" w:eastAsia="zh-CN"/>
        </w:rPr>
        <w:t>2016年征求意见时市民政局提出的修改意见而拟定的）</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rPr>
      </w:pPr>
      <w:r>
        <w:rPr>
          <w:rFonts w:hint="eastAsia" w:ascii="黑体" w:hAnsi="Arial" w:eastAsia="黑体" w:cs="Arial"/>
          <w:bCs/>
          <w:smallCaps/>
          <w:color w:val="auto"/>
          <w:kern w:val="0"/>
          <w:sz w:val="30"/>
          <w:szCs w:val="30"/>
        </w:rPr>
        <w:t>第</w:t>
      </w:r>
      <w:r>
        <w:rPr>
          <w:rFonts w:hint="eastAsia" w:ascii="黑体" w:hAnsi="仿宋_GB2312" w:eastAsia="黑体" w:cs="宋体"/>
          <w:bCs/>
          <w:color w:val="auto"/>
          <w:kern w:val="0"/>
          <w:sz w:val="30"/>
          <w:szCs w:val="30"/>
        </w:rPr>
        <w:t>三十二</w:t>
      </w:r>
      <w:r>
        <w:rPr>
          <w:rFonts w:hint="eastAsia" w:ascii="黑体" w:hAnsi="Arial" w:eastAsia="黑体" w:cs="Arial"/>
          <w:bCs/>
          <w:smallCaps/>
          <w:color w:val="auto"/>
          <w:kern w:val="0"/>
          <w:sz w:val="30"/>
          <w:szCs w:val="30"/>
        </w:rPr>
        <w:t>条</w:t>
      </w:r>
      <w:bookmarkEnd w:id="7"/>
      <w:r>
        <w:rPr>
          <w:rFonts w:hint="eastAsia" w:ascii="仿宋_GB2312" w:eastAsia="仿宋_GB2312"/>
          <w:b/>
          <w:bCs/>
          <w:color w:val="auto"/>
          <w:sz w:val="30"/>
          <w:szCs w:val="30"/>
        </w:rPr>
        <w:t xml:space="preserve"> </w:t>
      </w:r>
      <w:r>
        <w:rPr>
          <w:rFonts w:hint="eastAsia" w:ascii="仿宋_GB2312" w:hAnsi="ˎ̥" w:eastAsia="仿宋_GB2312" w:cs="宋体"/>
          <w:color w:val="auto"/>
          <w:sz w:val="30"/>
          <w:szCs w:val="30"/>
        </w:rPr>
        <w:t>市住房和城乡建设部门</w:t>
      </w:r>
      <w:r>
        <w:rPr>
          <w:rFonts w:hint="eastAsia" w:ascii="仿宋_GB2312" w:hAnsi="ˎ̥" w:eastAsia="仿宋_GB2312" w:cs="宋体"/>
          <w:color w:val="auto"/>
          <w:kern w:val="0"/>
          <w:sz w:val="30"/>
          <w:szCs w:val="30"/>
        </w:rPr>
        <w:t>应当将符合住房保障条件的城市见义勇为人员家庭优先纳入住房保障，优先配租、配售保障性住房或者发放住房租赁补贴。对符合农村危房改造条件的见义勇为人员家庭应当给予优先安排。</w:t>
      </w:r>
      <w:bookmarkStart w:id="8" w:name="27"/>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》第26条）</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ascii="仿宋_GB2312" w:eastAsia="仿宋_GB2312"/>
          <w:color w:val="auto"/>
          <w:sz w:val="30"/>
          <w:szCs w:val="30"/>
          <w:lang w:eastAsia="zh-CN"/>
        </w:rPr>
      </w:pPr>
      <w:r>
        <w:rPr>
          <w:rFonts w:hint="eastAsia" w:ascii="黑体" w:hAnsi="Arial" w:eastAsia="黑体" w:cs="Arial"/>
          <w:bCs/>
          <w:smallCaps/>
          <w:color w:val="auto"/>
          <w:kern w:val="0"/>
          <w:sz w:val="30"/>
          <w:szCs w:val="30"/>
        </w:rPr>
        <w:t>第三十三条</w:t>
      </w:r>
      <w:bookmarkEnd w:id="8"/>
      <w:r>
        <w:rPr>
          <w:rFonts w:hint="eastAsia" w:ascii="黑体" w:hAnsi="Arial" w:eastAsia="黑体" w:cs="Arial"/>
          <w:bCs/>
          <w:smallCaps/>
          <w:color w:val="auto"/>
          <w:kern w:val="0"/>
          <w:sz w:val="30"/>
          <w:szCs w:val="30"/>
        </w:rPr>
        <w:t xml:space="preserve"> </w:t>
      </w:r>
      <w:r>
        <w:rPr>
          <w:rFonts w:hint="eastAsia" w:ascii="仿宋_GB2312" w:eastAsia="仿宋_GB2312"/>
          <w:color w:val="auto"/>
          <w:sz w:val="30"/>
          <w:szCs w:val="30"/>
        </w:rPr>
        <w:t>市教育部门应加大对适龄的见义勇为人员或其子女受教育的保障力度。见义勇为死亡或致残人员适龄入学子女由居住地镇街</w:t>
      </w:r>
      <w:r>
        <w:rPr>
          <w:rFonts w:hint="eastAsia" w:ascii="仿宋_GB2312" w:eastAsia="仿宋_GB2312"/>
          <w:color w:val="auto"/>
          <w:sz w:val="30"/>
          <w:szCs w:val="30"/>
          <w:lang w:eastAsia="zh-CN"/>
        </w:rPr>
        <w:t>（办事处）</w:t>
      </w:r>
      <w:r>
        <w:rPr>
          <w:rFonts w:hint="eastAsia" w:ascii="仿宋_GB2312" w:eastAsia="仿宋_GB2312"/>
          <w:color w:val="auto"/>
          <w:sz w:val="30"/>
          <w:szCs w:val="30"/>
        </w:rPr>
        <w:t>教育部门</w:t>
      </w:r>
      <w:r>
        <w:rPr>
          <w:rFonts w:hint="eastAsia" w:ascii="仿宋_GB2312" w:eastAsia="仿宋_GB2312"/>
          <w:color w:val="auto"/>
          <w:sz w:val="30"/>
          <w:szCs w:val="30"/>
          <w:lang w:eastAsia="zh-CN"/>
        </w:rPr>
        <w:t>在同等条件下优先</w:t>
      </w:r>
      <w:r>
        <w:rPr>
          <w:rFonts w:hint="eastAsia" w:ascii="仿宋_GB2312" w:eastAsia="仿宋_GB2312"/>
          <w:color w:val="auto"/>
          <w:sz w:val="30"/>
          <w:szCs w:val="30"/>
        </w:rPr>
        <w:t>安排入读公办幼儿园。符合条件申请公办义务教育阶段学校入学的，按就近入学的原则</w:t>
      </w:r>
      <w:r>
        <w:rPr>
          <w:rFonts w:hint="eastAsia" w:ascii="仿宋_GB2312" w:eastAsia="仿宋_GB2312"/>
          <w:color w:val="auto"/>
          <w:sz w:val="30"/>
          <w:szCs w:val="30"/>
          <w:u w:val="none"/>
        </w:rPr>
        <w:t>，同等条件下优先安排</w:t>
      </w:r>
      <w:r>
        <w:rPr>
          <w:rFonts w:hint="eastAsia" w:ascii="仿宋_GB2312" w:eastAsia="仿宋_GB2312"/>
          <w:color w:val="auto"/>
          <w:sz w:val="30"/>
          <w:szCs w:val="30"/>
        </w:rPr>
        <w:t>。对因见义勇为死亡或致残以及经济困难的家庭，</w:t>
      </w:r>
      <w:r>
        <w:rPr>
          <w:rFonts w:hint="eastAsia" w:ascii="仿宋_GB2312" w:eastAsia="仿宋_GB2312"/>
          <w:color w:val="auto"/>
          <w:sz w:val="30"/>
          <w:szCs w:val="30"/>
          <w:lang w:eastAsia="zh-CN"/>
        </w:rPr>
        <w:t>其子女被全国学籍所在学校认定为家庭经济困难的学生，同时符合广东省学生资助政策的，按规定可以申请相关资助，具体资助情况以《广东省教育厅</w:t>
      </w:r>
      <w:r>
        <w:rPr>
          <w:rFonts w:hint="eastAsia" w:ascii="仿宋_GB2312" w:eastAsia="仿宋_GB2312"/>
          <w:color w:val="auto"/>
          <w:sz w:val="30"/>
          <w:szCs w:val="30"/>
          <w:lang w:val="en-US" w:eastAsia="zh-CN"/>
        </w:rPr>
        <w:t xml:space="preserve"> 广东省财政厅关于进一步健全学生资助政策体系的意见（粤教助【2020】6号）</w:t>
      </w:r>
      <w:r>
        <w:rPr>
          <w:rFonts w:hint="eastAsia" w:ascii="仿宋_GB2312" w:eastAsia="仿宋_GB2312"/>
          <w:color w:val="auto"/>
          <w:sz w:val="30"/>
          <w:szCs w:val="30"/>
          <w:lang w:eastAsia="zh-CN"/>
        </w:rPr>
        <w:t>》为准。</w:t>
      </w:r>
    </w:p>
    <w:p>
      <w:pPr>
        <w:keepNext w:val="0"/>
        <w:keepLines w:val="0"/>
        <w:pageBreakBefore w:val="0"/>
        <w:tabs>
          <w:tab w:val="left" w:pos="1620"/>
        </w:tabs>
        <w:kinsoku/>
        <w:wordWrap/>
        <w:overflowPunct/>
        <w:topLinePunct w:val="0"/>
        <w:autoSpaceDE/>
        <w:bidi w:val="0"/>
        <w:adjustRightInd/>
        <w:snapToGrid/>
        <w:spacing w:beforeAutospacing="0" w:afterAutospacing="0" w:line="600" w:lineRule="exact"/>
        <w:ind w:firstLine="645"/>
        <w:textAlignment w:val="auto"/>
        <w:outlineLvl w:val="9"/>
        <w:rPr>
          <w:rFonts w:hint="eastAsia" w:eastAsia="仿宋_GB2312"/>
          <w:color w:val="auto"/>
          <w:spacing w:val="6"/>
          <w:sz w:val="30"/>
          <w:szCs w:val="30"/>
          <w:highlight w:val="green"/>
          <w:lang w:eastAsia="zh-CN"/>
        </w:rPr>
      </w:pPr>
      <w:r>
        <w:rPr>
          <w:rFonts w:hint="eastAsia" w:ascii="仿宋_GB2312" w:eastAsia="仿宋_GB2312"/>
          <w:color w:val="auto"/>
          <w:sz w:val="30"/>
          <w:szCs w:val="30"/>
          <w:lang w:eastAsia="zh-CN"/>
        </w:rPr>
        <w:t>（根据</w:t>
      </w:r>
      <w:r>
        <w:rPr>
          <w:rFonts w:hint="eastAsia" w:ascii="仿宋_GB2312" w:eastAsia="仿宋_GB2312"/>
          <w:color w:val="auto"/>
          <w:sz w:val="30"/>
          <w:szCs w:val="30"/>
          <w:lang w:val="en-US" w:eastAsia="zh-CN"/>
        </w:rPr>
        <w:t>市教育和体育局</w:t>
      </w:r>
      <w:r>
        <w:rPr>
          <w:rFonts w:hint="eastAsia" w:ascii="仿宋_GB2312" w:eastAsia="仿宋_GB2312"/>
          <w:color w:val="auto"/>
          <w:sz w:val="30"/>
          <w:szCs w:val="30"/>
          <w:lang w:eastAsia="zh-CN"/>
        </w:rPr>
        <w:t>复函意见修改拟定</w:t>
      </w:r>
      <w:r>
        <w:rPr>
          <w:rFonts w:hint="eastAsia" w:ascii="仿宋_GB2312" w:eastAsia="仿宋_GB2312"/>
          <w:color w:val="auto"/>
          <w:sz w:val="30"/>
          <w:szCs w:val="30"/>
          <w:u w:val="none"/>
        </w:rPr>
        <w:t>）</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rPr>
      </w:pPr>
      <w:bookmarkStart w:id="9" w:name="28"/>
      <w:r>
        <w:rPr>
          <w:rFonts w:hint="eastAsia" w:ascii="黑体" w:hAnsi="Arial" w:eastAsia="黑体" w:cs="Arial"/>
          <w:bCs/>
          <w:smallCaps/>
          <w:color w:val="auto"/>
          <w:kern w:val="0"/>
          <w:sz w:val="30"/>
          <w:szCs w:val="30"/>
        </w:rPr>
        <w:t>第三十四条</w:t>
      </w:r>
      <w:bookmarkEnd w:id="9"/>
      <w:r>
        <w:rPr>
          <w:rFonts w:hint="eastAsia" w:ascii="仿宋_GB2312" w:hAnsi="ˎ̥" w:eastAsia="仿宋_GB2312" w:cs="宋体"/>
          <w:color w:val="auto"/>
          <w:kern w:val="0"/>
          <w:sz w:val="30"/>
          <w:szCs w:val="30"/>
        </w:rPr>
        <w:t xml:space="preserve"> 对不宜公开的见义勇为人员的个人资料和相关事迹，市</w:t>
      </w:r>
      <w:r>
        <w:rPr>
          <w:rFonts w:hint="eastAsia" w:ascii="仿宋_GB2312" w:hAnsi="仿宋_GB2312" w:eastAsia="仿宋_GB2312"/>
          <w:color w:val="auto"/>
          <w:spacing w:val="6"/>
          <w:sz w:val="30"/>
          <w:szCs w:val="30"/>
        </w:rPr>
        <w:t>评定委员会、</w:t>
      </w:r>
      <w:r>
        <w:rPr>
          <w:rFonts w:hint="eastAsia" w:ascii="仿宋_GB2312" w:eastAsia="仿宋_GB2312"/>
          <w:color w:val="auto"/>
          <w:sz w:val="30"/>
          <w:szCs w:val="30"/>
        </w:rPr>
        <w:t>镇街</w:t>
      </w:r>
      <w:r>
        <w:rPr>
          <w:rFonts w:hint="eastAsia" w:ascii="仿宋_GB2312" w:hAnsi="仿宋_GB2312" w:eastAsia="仿宋_GB2312"/>
          <w:color w:val="auto"/>
          <w:spacing w:val="6"/>
          <w:sz w:val="30"/>
          <w:szCs w:val="30"/>
        </w:rPr>
        <w:t>评定小组、</w:t>
      </w:r>
      <w:r>
        <w:rPr>
          <w:rFonts w:hint="eastAsia" w:ascii="仿宋_GB2312" w:hAnsi="ˎ̥" w:eastAsia="仿宋_GB2312" w:cs="宋体"/>
          <w:color w:val="auto"/>
          <w:kern w:val="0"/>
          <w:sz w:val="30"/>
          <w:szCs w:val="30"/>
        </w:rPr>
        <w:t>公安机关及有关部门应当保密。</w:t>
      </w:r>
      <w:r>
        <w:rPr>
          <w:rFonts w:hint="eastAsia" w:ascii="仿宋_GB2312" w:hAnsi="ˎ̥" w:eastAsia="仿宋_GB2312" w:cs="宋体"/>
          <w:color w:val="auto"/>
          <w:kern w:val="0"/>
          <w:sz w:val="30"/>
          <w:szCs w:val="30"/>
        </w:rPr>
        <w:br w:type="textWrapping"/>
      </w:r>
      <w:r>
        <w:rPr>
          <w:rFonts w:hint="eastAsia" w:ascii="仿宋_GB2312" w:hAnsi="ˎ̥" w:eastAsia="仿宋_GB2312" w:cs="宋体"/>
          <w:color w:val="auto"/>
          <w:kern w:val="0"/>
          <w:sz w:val="30"/>
          <w:szCs w:val="30"/>
        </w:rPr>
        <w:t>　　因见义勇为致使本人或者其近亲属人身、财产安全受到威胁的，公安机关应当采取有效措施予以保护；对见义勇为人员进行打击报复的，公安机关等有关部门应当及时依法处理。</w:t>
      </w:r>
      <w:bookmarkStart w:id="10" w:name="29"/>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》第28条）</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rPr>
      </w:pPr>
      <w:r>
        <w:rPr>
          <w:rFonts w:hint="eastAsia" w:ascii="黑体" w:hAnsi="Arial" w:eastAsia="黑体" w:cs="Arial"/>
          <w:bCs/>
          <w:smallCaps/>
          <w:color w:val="auto"/>
          <w:kern w:val="0"/>
          <w:sz w:val="30"/>
          <w:szCs w:val="30"/>
        </w:rPr>
        <w:t>第三十五条</w:t>
      </w:r>
      <w:bookmarkEnd w:id="10"/>
      <w:r>
        <w:rPr>
          <w:rFonts w:hint="eastAsia" w:ascii="仿宋_GB2312" w:hAnsi="ˎ̥" w:eastAsia="仿宋_GB2312" w:cs="宋体"/>
          <w:color w:val="auto"/>
          <w:kern w:val="0"/>
          <w:sz w:val="30"/>
          <w:szCs w:val="30"/>
        </w:rPr>
        <w:t xml:space="preserve"> 因见义勇为造成他人财产损失，依法应当承担赔偿责任的，由行为发生地的</w:t>
      </w:r>
      <w:r>
        <w:rPr>
          <w:rFonts w:hint="eastAsia" w:ascii="仿宋_GB2312" w:eastAsia="仿宋_GB2312"/>
          <w:color w:val="auto"/>
          <w:sz w:val="30"/>
          <w:szCs w:val="30"/>
        </w:rPr>
        <w:t>镇街</w:t>
      </w:r>
      <w:r>
        <w:rPr>
          <w:rFonts w:hint="eastAsia" w:ascii="仿宋_GB2312" w:eastAsia="仿宋_GB2312"/>
          <w:color w:val="auto"/>
          <w:sz w:val="30"/>
          <w:szCs w:val="30"/>
          <w:lang w:eastAsia="zh-CN"/>
        </w:rPr>
        <w:t>（办事处）</w:t>
      </w:r>
      <w:r>
        <w:rPr>
          <w:rFonts w:hint="eastAsia" w:ascii="仿宋_GB2312" w:hAnsi="ˎ̥" w:eastAsia="仿宋_GB2312" w:cs="宋体"/>
          <w:color w:val="auto"/>
          <w:kern w:val="0"/>
          <w:sz w:val="30"/>
          <w:szCs w:val="30"/>
        </w:rPr>
        <w:t>见义勇为专项经费给予适当的经济补助。</w:t>
      </w:r>
    </w:p>
    <w:p>
      <w:pPr>
        <w:keepNext w:val="0"/>
        <w:keepLines w:val="0"/>
        <w:pageBreakBefore w:val="0"/>
        <w:kinsoku/>
        <w:wordWrap/>
        <w:overflowPunct/>
        <w:topLinePunct w:val="0"/>
        <w:autoSpaceDE/>
        <w:bidi w:val="0"/>
        <w:adjustRightInd/>
        <w:snapToGrid/>
        <w:spacing w:beforeAutospacing="0" w:afterAutospacing="0" w:line="600" w:lineRule="exact"/>
        <w:ind w:firstLine="600"/>
        <w:textAlignment w:val="auto"/>
        <w:outlineLvl w:val="9"/>
        <w:rPr>
          <w:rFonts w:hint="eastAsia" w:ascii="仿宋_GB2312" w:hAnsi="ˎ̥" w:eastAsia="仿宋_GB2312" w:cs="宋体"/>
          <w:color w:val="auto"/>
          <w:kern w:val="0"/>
          <w:sz w:val="30"/>
          <w:szCs w:val="30"/>
        </w:rPr>
      </w:pPr>
      <w:r>
        <w:rPr>
          <w:rFonts w:hint="eastAsia" w:ascii="仿宋_GB2312" w:hAnsi="仿宋" w:eastAsia="仿宋_GB2312"/>
          <w:color w:val="auto"/>
          <w:sz w:val="30"/>
          <w:szCs w:val="30"/>
        </w:rPr>
        <w:t>见义勇为人员因见义勇为与受益人、侵权人产生民事权益纠纷请求法律援助的，法律援助机构应当及时提供援助。</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》第29条）</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黑体" w:hAnsi="Arial" w:eastAsia="黑体" w:cs="Arial"/>
          <w:bCs/>
          <w:smallCaps/>
          <w:color w:val="auto"/>
          <w:sz w:val="30"/>
          <w:szCs w:val="30"/>
        </w:rPr>
        <w:t>第三十六条</w:t>
      </w:r>
      <w:r>
        <w:rPr>
          <w:rFonts w:hint="eastAsia" w:ascii="仿宋_GB2312" w:hAnsi="宋体" w:eastAsia="仿宋_GB2312"/>
          <w:color w:val="auto"/>
          <w:sz w:val="30"/>
          <w:szCs w:val="30"/>
        </w:rPr>
        <w:t xml:space="preserve"> </w:t>
      </w:r>
      <w:r>
        <w:rPr>
          <w:rFonts w:hint="eastAsia" w:ascii="仿宋_GB2312" w:hAnsi="仿宋" w:eastAsia="仿宋_GB2312"/>
          <w:color w:val="auto"/>
          <w:sz w:val="30"/>
          <w:szCs w:val="30"/>
        </w:rPr>
        <w:t>见义勇为受益人主张见义勇为人员造成其人身损害或者在救助过程中未尽合理注意义务加重其人身损害的，应当提供证据。没有证据或者证据不足以证明受益人主张的，由受益人承担不利后果。</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侵权人主张见义勇为人员未尽合理注意义务造成其人身损害的，适用前款规定。</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（本条借鉴珠海市《珠海经济特区见义勇为人员奖励和保障条例》第30条进行拟定）</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黑体" w:hAnsi="宋体" w:eastAsia="黑体"/>
          <w:color w:val="auto"/>
          <w:sz w:val="30"/>
          <w:szCs w:val="30"/>
        </w:rPr>
        <w:t>第</w:t>
      </w:r>
      <w:r>
        <w:rPr>
          <w:rFonts w:hint="eastAsia" w:ascii="黑体" w:hAnsi="Arial" w:eastAsia="黑体" w:cs="Arial"/>
          <w:bCs/>
          <w:smallCaps/>
          <w:color w:val="auto"/>
          <w:sz w:val="30"/>
          <w:szCs w:val="30"/>
        </w:rPr>
        <w:t>三十七</w:t>
      </w:r>
      <w:r>
        <w:rPr>
          <w:rFonts w:hint="eastAsia" w:ascii="黑体" w:hAnsi="宋体" w:eastAsia="黑体"/>
          <w:color w:val="auto"/>
          <w:sz w:val="30"/>
          <w:szCs w:val="30"/>
        </w:rPr>
        <w:t>条</w:t>
      </w:r>
      <w:r>
        <w:rPr>
          <w:rFonts w:hint="eastAsia" w:ascii="仿宋_GB2312" w:hAnsi="宋体" w:eastAsia="仿宋_GB2312"/>
          <w:color w:val="auto"/>
          <w:sz w:val="30"/>
          <w:szCs w:val="30"/>
        </w:rPr>
        <w:t xml:space="preserve"> </w:t>
      </w:r>
      <w:r>
        <w:rPr>
          <w:rFonts w:hint="eastAsia" w:ascii="仿宋_GB2312" w:hAnsi="仿宋" w:eastAsia="仿宋_GB2312"/>
          <w:color w:val="auto"/>
          <w:sz w:val="30"/>
          <w:szCs w:val="30"/>
        </w:rPr>
        <w:t>见义勇为人员因见义勇为受益人、侵权人捏造事实，诬告陷害而发生费用的，有权依法向见义勇为受益人、侵权人追偿。</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（本条借鉴珠海市《珠海经济特区见义勇为人员奖励和保障条例》第31条进行拟定）</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黑体" w:hAnsi="宋体" w:eastAsia="黑体"/>
          <w:color w:val="auto"/>
          <w:sz w:val="30"/>
          <w:szCs w:val="30"/>
        </w:rPr>
        <w:t>第</w:t>
      </w:r>
      <w:r>
        <w:rPr>
          <w:rFonts w:hint="eastAsia" w:ascii="黑体" w:hAnsi="Arial" w:eastAsia="黑体" w:cs="Arial"/>
          <w:bCs/>
          <w:smallCaps/>
          <w:color w:val="auto"/>
          <w:sz w:val="30"/>
          <w:szCs w:val="30"/>
        </w:rPr>
        <w:t>三十八</w:t>
      </w:r>
      <w:r>
        <w:rPr>
          <w:rFonts w:hint="eastAsia" w:ascii="黑体" w:hAnsi="宋体" w:eastAsia="黑体"/>
          <w:color w:val="auto"/>
          <w:sz w:val="30"/>
          <w:szCs w:val="30"/>
        </w:rPr>
        <w:t>条</w:t>
      </w:r>
      <w:r>
        <w:rPr>
          <w:rFonts w:hint="eastAsia" w:ascii="仿宋_GB2312" w:hAnsi="宋体" w:eastAsia="仿宋_GB2312"/>
          <w:color w:val="auto"/>
          <w:sz w:val="30"/>
          <w:szCs w:val="30"/>
        </w:rPr>
        <w:t xml:space="preserve"> </w:t>
      </w:r>
      <w:r>
        <w:rPr>
          <w:rFonts w:hint="eastAsia" w:ascii="仿宋_GB2312" w:hAnsi="仿宋" w:eastAsia="仿宋_GB2312"/>
          <w:color w:val="auto"/>
          <w:sz w:val="30"/>
          <w:szCs w:val="30"/>
        </w:rPr>
        <w:t>见义勇为受益人、侵权人捏造事实，诬告陷害见义勇为人员，违反治安管理规定的，依法予以行政处罚；构成犯罪的，依法追究刑事责任。见义勇为人员可以向人民法院提起民事诉讼，要求受益人、侵权人承担赔礼道歉、赔偿损失、消除影响、恢复名誉等民事责任。</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（本条借鉴珠海市《珠海经济特区见义勇为人员奖励和保障条例》第32条进行拟定）</w:t>
      </w:r>
    </w:p>
    <w:p>
      <w:pPr>
        <w:keepNext w:val="0"/>
        <w:keepLines w:val="0"/>
        <w:pageBreakBefore w:val="0"/>
        <w:widowControl/>
        <w:kinsoku/>
        <w:wordWrap/>
        <w:overflowPunct/>
        <w:topLinePunct w:val="0"/>
        <w:autoSpaceDE/>
        <w:bidi w:val="0"/>
        <w:adjustRightInd/>
        <w:snapToGrid/>
        <w:spacing w:before="100" w:beforeAutospacing="0" w:after="100" w:afterAutospacing="0" w:line="600" w:lineRule="exact"/>
        <w:jc w:val="center"/>
        <w:textAlignment w:val="auto"/>
        <w:outlineLvl w:val="9"/>
        <w:rPr>
          <w:rFonts w:hint="eastAsia" w:ascii="黑体" w:hAnsi="仿宋_GB2312" w:eastAsia="黑体" w:cs="宋体"/>
          <w:color w:val="auto"/>
          <w:kern w:val="0"/>
          <w:sz w:val="32"/>
          <w:szCs w:val="32"/>
        </w:rPr>
      </w:pPr>
      <w:r>
        <w:rPr>
          <w:rFonts w:hint="eastAsia" w:ascii="黑体" w:hAnsi="仿宋_GB2312" w:eastAsia="黑体"/>
          <w:bCs/>
          <w:color w:val="auto"/>
          <w:sz w:val="32"/>
          <w:szCs w:val="32"/>
        </w:rPr>
        <w:t>第五章  法律责任</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bdr w:val="single" w:color="auto" w:sz="4" w:space="0"/>
        </w:rPr>
      </w:pPr>
      <w:r>
        <w:rPr>
          <w:rFonts w:hint="eastAsia" w:ascii="黑体" w:hAnsi="宋体" w:eastAsia="黑体"/>
          <w:color w:val="auto"/>
          <w:sz w:val="30"/>
          <w:szCs w:val="30"/>
        </w:rPr>
        <w:t>第</w:t>
      </w:r>
      <w:r>
        <w:rPr>
          <w:rFonts w:hint="eastAsia" w:ascii="黑体" w:hAnsi="Arial" w:eastAsia="黑体" w:cs="Arial"/>
          <w:bCs/>
          <w:smallCaps/>
          <w:color w:val="auto"/>
          <w:sz w:val="30"/>
          <w:szCs w:val="30"/>
        </w:rPr>
        <w:t>三十九</w:t>
      </w:r>
      <w:r>
        <w:rPr>
          <w:rFonts w:hint="eastAsia" w:ascii="黑体" w:hAnsi="宋体" w:eastAsia="黑体"/>
          <w:color w:val="auto"/>
          <w:sz w:val="30"/>
          <w:szCs w:val="30"/>
        </w:rPr>
        <w:t>条</w:t>
      </w:r>
      <w:r>
        <w:rPr>
          <w:rFonts w:hint="eastAsia" w:ascii="仿宋_GB2312" w:hAnsi="宋体" w:eastAsia="仿宋_GB2312"/>
          <w:b/>
          <w:color w:val="auto"/>
          <w:sz w:val="30"/>
          <w:szCs w:val="30"/>
        </w:rPr>
        <w:t xml:space="preserve"> </w:t>
      </w:r>
      <w:r>
        <w:rPr>
          <w:rFonts w:hint="eastAsia" w:ascii="仿宋_GB2312" w:hAnsi="仿宋" w:eastAsia="仿宋_GB2312"/>
          <w:color w:val="auto"/>
          <w:sz w:val="30"/>
          <w:szCs w:val="30"/>
        </w:rPr>
        <w:t>行政机关及其工作人员违反本条例规定，有下列行为之一的，由其上级机关或者监察机关责令改正；情节严重的，对主管人员和其他直接责任人员依法给予处分；构成犯罪的，依法追究刑事责任：</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left="638" w:leftChars="304"/>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（一）贪污、挪用、截留、私分见义勇为专项经费的；</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left="638" w:leftChars="304"/>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（二）不按规定发放见义勇为人员奖金、抚恤奖金或者</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落实待遇的；</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仿宋_GB2312" w:hAnsi="仿宋" w:eastAsia="仿宋_GB2312"/>
          <w:color w:val="auto"/>
          <w:sz w:val="30"/>
          <w:szCs w:val="30"/>
        </w:rPr>
        <w:t>（三）有其他滥用职权、玩忽职守、徇私舞弊行为的。</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》第30条）</w:t>
      </w:r>
    </w:p>
    <w:p>
      <w:pPr>
        <w:keepNext w:val="0"/>
        <w:keepLines w:val="0"/>
        <w:pageBreakBefore w:val="0"/>
        <w:kinsoku/>
        <w:wordWrap/>
        <w:overflowPunct/>
        <w:topLinePunct w:val="0"/>
        <w:autoSpaceDE/>
        <w:bidi w:val="0"/>
        <w:adjustRightInd/>
        <w:snapToGrid/>
        <w:spacing w:beforeAutospacing="0" w:afterAutospacing="0" w:line="600" w:lineRule="exact"/>
        <w:ind w:firstLine="600" w:firstLineChars="200"/>
        <w:textAlignment w:val="auto"/>
        <w:outlineLvl w:val="9"/>
        <w:rPr>
          <w:rFonts w:hint="eastAsia" w:ascii="仿宋_GB2312" w:hAnsi="ˎ̥" w:eastAsia="仿宋_GB2312" w:cs="宋体"/>
          <w:color w:val="auto"/>
          <w:kern w:val="0"/>
          <w:sz w:val="30"/>
          <w:szCs w:val="30"/>
        </w:rPr>
      </w:pPr>
      <w:r>
        <w:rPr>
          <w:rFonts w:hint="eastAsia" w:ascii="黑体" w:hAnsi="Arial" w:eastAsia="黑体" w:cs="Arial"/>
          <w:bCs/>
          <w:smallCaps/>
          <w:color w:val="auto"/>
          <w:kern w:val="0"/>
          <w:sz w:val="30"/>
          <w:szCs w:val="30"/>
        </w:rPr>
        <w:t>第</w:t>
      </w:r>
      <w:r>
        <w:rPr>
          <w:rFonts w:hint="eastAsia" w:ascii="黑体" w:hAnsi="宋体" w:eastAsia="黑体"/>
          <w:color w:val="auto"/>
          <w:sz w:val="30"/>
          <w:szCs w:val="30"/>
        </w:rPr>
        <w:t>四十</w:t>
      </w:r>
      <w:r>
        <w:rPr>
          <w:rFonts w:hint="eastAsia" w:ascii="黑体" w:hAnsi="Arial" w:eastAsia="黑体" w:cs="Arial"/>
          <w:bCs/>
          <w:smallCaps/>
          <w:color w:val="auto"/>
          <w:kern w:val="0"/>
          <w:sz w:val="30"/>
          <w:szCs w:val="30"/>
        </w:rPr>
        <w:t>条</w:t>
      </w:r>
      <w:r>
        <w:rPr>
          <w:rFonts w:hint="eastAsia" w:ascii="仿宋_GB2312" w:hAnsi="ˎ̥" w:eastAsia="仿宋_GB2312" w:cs="宋体"/>
          <w:color w:val="auto"/>
          <w:kern w:val="0"/>
          <w:sz w:val="30"/>
          <w:szCs w:val="30"/>
        </w:rPr>
        <w:t xml:space="preserve"> 医疗机构或者医务人员违反本</w:t>
      </w:r>
      <w:r>
        <w:rPr>
          <w:rFonts w:hint="eastAsia" w:ascii="仿宋_GB2312" w:hAnsi="ˎ̥" w:eastAsia="仿宋_GB2312" w:cs="宋体"/>
          <w:color w:val="auto"/>
          <w:kern w:val="0"/>
          <w:sz w:val="30"/>
          <w:szCs w:val="30"/>
          <w:lang w:eastAsia="zh-CN"/>
        </w:rPr>
        <w:t>办法</w:t>
      </w:r>
      <w:r>
        <w:rPr>
          <w:rFonts w:hint="eastAsia" w:ascii="仿宋_GB2312" w:hAnsi="ˎ̥" w:eastAsia="仿宋_GB2312" w:cs="宋体"/>
          <w:color w:val="auto"/>
          <w:kern w:val="0"/>
          <w:sz w:val="30"/>
          <w:szCs w:val="30"/>
        </w:rPr>
        <w:t>第二十</w:t>
      </w:r>
      <w:r>
        <w:rPr>
          <w:rFonts w:hint="eastAsia" w:ascii="仿宋_GB2312" w:hAnsi="ˎ̥" w:eastAsia="仿宋_GB2312" w:cs="宋体"/>
          <w:color w:val="auto"/>
          <w:kern w:val="0"/>
          <w:sz w:val="30"/>
          <w:szCs w:val="30"/>
          <w:lang w:eastAsia="zh-CN"/>
        </w:rPr>
        <w:t>三</w:t>
      </w:r>
      <w:r>
        <w:rPr>
          <w:rFonts w:hint="eastAsia" w:ascii="仿宋_GB2312" w:hAnsi="ˎ̥" w:eastAsia="仿宋_GB2312" w:cs="宋体"/>
          <w:color w:val="auto"/>
          <w:kern w:val="0"/>
          <w:sz w:val="30"/>
          <w:szCs w:val="30"/>
        </w:rPr>
        <w:t>条规定，拒绝、推诿或者拖延救治负伤的见义勇为人员的，依法追究医疗机构和有关人员责任。</w:t>
      </w:r>
    </w:p>
    <w:p>
      <w:pPr>
        <w:keepNext w:val="0"/>
        <w:keepLines w:val="0"/>
        <w:pageBreakBefore w:val="0"/>
        <w:widowControl/>
        <w:kinsoku/>
        <w:wordWrap/>
        <w:overflowPunct/>
        <w:topLinePunct w:val="0"/>
        <w:autoSpaceDE/>
        <w:bidi w:val="0"/>
        <w:adjustRightInd/>
        <w:snapToGrid/>
        <w:spacing w:beforeAutospacing="0" w:afterAutospacing="0" w:line="600" w:lineRule="exact"/>
        <w:ind w:firstLine="600" w:firstLineChars="200"/>
        <w:jc w:val="left"/>
        <w:textAlignment w:val="auto"/>
        <w:outlineLvl w:val="9"/>
        <w:rPr>
          <w:rFonts w:hint="eastAsia" w:ascii="仿宋_GB2312" w:hAnsi="ˎ̥" w:eastAsia="仿宋_GB2312" w:cs="宋体"/>
          <w:color w:val="auto"/>
          <w:kern w:val="0"/>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》第31条）</w:t>
      </w:r>
      <w:r>
        <w:rPr>
          <w:rFonts w:hint="eastAsia" w:ascii="仿宋_GB2312" w:hAnsi="ˎ̥" w:eastAsia="仿宋_GB2312" w:cs="宋体"/>
          <w:color w:val="auto"/>
          <w:kern w:val="0"/>
          <w:sz w:val="30"/>
          <w:szCs w:val="30"/>
        </w:rPr>
        <w:br w:type="textWrapping"/>
      </w:r>
      <w:bookmarkStart w:id="11" w:name="32"/>
      <w:r>
        <w:rPr>
          <w:rFonts w:ascii="Arial" w:hAnsi="Arial" w:eastAsia="仿宋_GB2312" w:cs="Arial"/>
          <w:b/>
          <w:bCs/>
          <w:smallCaps/>
          <w:color w:val="auto"/>
          <w:kern w:val="0"/>
          <w:sz w:val="30"/>
          <w:szCs w:val="30"/>
        </w:rPr>
        <w:t>　　</w:t>
      </w:r>
      <w:r>
        <w:rPr>
          <w:rFonts w:hint="eastAsia" w:ascii="黑体" w:hAnsi="Arial" w:eastAsia="黑体" w:cs="Arial"/>
          <w:bCs/>
          <w:smallCaps/>
          <w:color w:val="auto"/>
          <w:kern w:val="0"/>
          <w:sz w:val="30"/>
          <w:szCs w:val="30"/>
        </w:rPr>
        <w:t>第</w:t>
      </w:r>
      <w:r>
        <w:rPr>
          <w:rFonts w:hint="eastAsia" w:ascii="黑体" w:hAnsi="宋体" w:eastAsia="黑体"/>
          <w:color w:val="auto"/>
          <w:sz w:val="30"/>
          <w:szCs w:val="30"/>
        </w:rPr>
        <w:t>四十一</w:t>
      </w:r>
      <w:r>
        <w:rPr>
          <w:rFonts w:hint="eastAsia" w:ascii="黑体" w:hAnsi="Arial" w:eastAsia="黑体" w:cs="Arial"/>
          <w:bCs/>
          <w:smallCaps/>
          <w:color w:val="auto"/>
          <w:kern w:val="0"/>
          <w:sz w:val="30"/>
          <w:szCs w:val="30"/>
        </w:rPr>
        <w:t>条</w:t>
      </w:r>
      <w:bookmarkEnd w:id="11"/>
      <w:r>
        <w:rPr>
          <w:rFonts w:hint="eastAsia" w:ascii="仿宋_GB2312" w:hAnsi="ˎ̥" w:eastAsia="仿宋_GB2312" w:cs="宋体"/>
          <w:color w:val="auto"/>
          <w:kern w:val="0"/>
          <w:sz w:val="30"/>
          <w:szCs w:val="30"/>
        </w:rPr>
        <w:t xml:space="preserve"> 虚构事实或者隐瞒真相骗取见义勇为荣誉或者奖励的，由原确认机关撤销其荣誉称号，追回所获奖金、抚恤金和其他补助费，取消相关待遇；当事人属于国家工作人员的，由其主管部门或者监察机关依法给予处分；构成违反治安管理规定行为的，由公安机关依法予以处罚；构成犯罪的，依法追究刑事责任。</w:t>
      </w:r>
    </w:p>
    <w:p>
      <w:pPr>
        <w:keepNext w:val="0"/>
        <w:keepLines w:val="0"/>
        <w:pageBreakBefore w:val="0"/>
        <w:widowControl/>
        <w:kinsoku/>
        <w:wordWrap/>
        <w:overflowPunct/>
        <w:topLinePunct w:val="0"/>
        <w:autoSpaceDE/>
        <w:bidi w:val="0"/>
        <w:adjustRightInd/>
        <w:snapToGrid/>
        <w:spacing w:beforeAutospacing="0" w:afterAutospacing="0" w:line="600" w:lineRule="exact"/>
        <w:ind w:firstLine="450" w:firstLineChars="150"/>
        <w:jc w:val="left"/>
        <w:textAlignment w:val="auto"/>
        <w:outlineLvl w:val="9"/>
        <w:rPr>
          <w:rFonts w:hint="eastAsia" w:ascii="仿宋_GB2312" w:hAnsi="ˎ̥" w:eastAsia="仿宋_GB2312" w:cs="宋体"/>
          <w:color w:val="auto"/>
          <w:kern w:val="0"/>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》第32条）</w:t>
      </w:r>
      <w:r>
        <w:rPr>
          <w:rFonts w:hint="eastAsia" w:ascii="仿宋_GB2312" w:hAnsi="ˎ̥" w:eastAsia="仿宋_GB2312" w:cs="宋体"/>
          <w:color w:val="auto"/>
          <w:kern w:val="0"/>
          <w:sz w:val="30"/>
          <w:szCs w:val="30"/>
        </w:rPr>
        <w:br w:type="textWrapping"/>
      </w:r>
      <w:bookmarkStart w:id="12" w:name="33"/>
      <w:r>
        <w:rPr>
          <w:rFonts w:ascii="Arial" w:hAnsi="Arial" w:eastAsia="仿宋_GB2312" w:cs="Arial"/>
          <w:b/>
          <w:bCs/>
          <w:smallCaps/>
          <w:color w:val="auto"/>
          <w:kern w:val="0"/>
          <w:sz w:val="30"/>
          <w:szCs w:val="30"/>
        </w:rPr>
        <w:t>　　</w:t>
      </w:r>
      <w:r>
        <w:rPr>
          <w:rFonts w:hint="eastAsia" w:ascii="黑体" w:hAnsi="Arial" w:eastAsia="黑体" w:cs="Arial"/>
          <w:bCs/>
          <w:smallCaps/>
          <w:color w:val="auto"/>
          <w:kern w:val="0"/>
          <w:sz w:val="30"/>
          <w:szCs w:val="30"/>
        </w:rPr>
        <w:t>第</w:t>
      </w:r>
      <w:r>
        <w:rPr>
          <w:rFonts w:hint="eastAsia" w:ascii="黑体" w:hAnsi="宋体" w:eastAsia="黑体"/>
          <w:color w:val="auto"/>
          <w:sz w:val="30"/>
          <w:szCs w:val="30"/>
        </w:rPr>
        <w:t>四十二</w:t>
      </w:r>
      <w:r>
        <w:rPr>
          <w:rFonts w:hint="eastAsia" w:ascii="黑体" w:hAnsi="Arial" w:eastAsia="黑体" w:cs="Arial"/>
          <w:bCs/>
          <w:smallCaps/>
          <w:color w:val="auto"/>
          <w:kern w:val="0"/>
          <w:sz w:val="30"/>
          <w:szCs w:val="30"/>
        </w:rPr>
        <w:t>条</w:t>
      </w:r>
      <w:bookmarkEnd w:id="12"/>
      <w:r>
        <w:rPr>
          <w:rFonts w:hint="eastAsia" w:ascii="仿宋_GB2312" w:hAnsi="ˎ̥" w:eastAsia="仿宋_GB2312" w:cs="宋体"/>
          <w:color w:val="auto"/>
          <w:kern w:val="0"/>
          <w:sz w:val="30"/>
          <w:szCs w:val="30"/>
        </w:rPr>
        <w:t xml:space="preserve"> 打击报复、诬告陷害见义勇为人员及其近亲属的，由公安机关予以训诫、责令悔过，由其所在单位或者主管部门依法给予处分；构成违反治安管理规定行为的，由公安机关依法予以处罚；构成犯罪的，依法追究刑事责任。</w:t>
      </w:r>
    </w:p>
    <w:p>
      <w:pPr>
        <w:keepNext w:val="0"/>
        <w:keepLines w:val="0"/>
        <w:pageBreakBefore w:val="0"/>
        <w:widowControl/>
        <w:kinsoku/>
        <w:wordWrap/>
        <w:overflowPunct/>
        <w:topLinePunct w:val="0"/>
        <w:autoSpaceDE/>
        <w:bidi w:val="0"/>
        <w:adjustRightInd/>
        <w:snapToGrid/>
        <w:spacing w:beforeAutospacing="0" w:afterAutospacing="0" w:line="600" w:lineRule="exact"/>
        <w:ind w:firstLine="450" w:firstLineChars="150"/>
        <w:jc w:val="left"/>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（本条出处为《</w:t>
      </w:r>
      <w:r>
        <w:rPr>
          <w:rFonts w:ascii="仿宋_GB2312" w:eastAsia="仿宋_GB2312"/>
          <w:color w:val="auto"/>
          <w:sz w:val="30"/>
          <w:szCs w:val="30"/>
        </w:rPr>
        <w:t>条例</w:t>
      </w:r>
      <w:r>
        <w:rPr>
          <w:rFonts w:hint="eastAsia" w:ascii="仿宋_GB2312" w:eastAsia="仿宋_GB2312"/>
          <w:color w:val="auto"/>
          <w:sz w:val="30"/>
          <w:szCs w:val="30"/>
        </w:rPr>
        <w:t>》第33条）</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00" w:firstLineChars="200"/>
        <w:textAlignment w:val="auto"/>
        <w:outlineLvl w:val="9"/>
        <w:rPr>
          <w:rFonts w:hint="eastAsia" w:ascii="仿宋_GB2312" w:hAnsi="仿宋" w:eastAsia="仿宋_GB2312"/>
          <w:color w:val="auto"/>
          <w:sz w:val="30"/>
          <w:szCs w:val="30"/>
        </w:rPr>
      </w:pPr>
      <w:r>
        <w:rPr>
          <w:rFonts w:hint="eastAsia" w:ascii="黑体" w:hAnsi="宋体" w:eastAsia="黑体"/>
          <w:color w:val="auto"/>
          <w:sz w:val="30"/>
          <w:szCs w:val="30"/>
        </w:rPr>
        <w:t>第四十三条</w:t>
      </w:r>
      <w:r>
        <w:rPr>
          <w:rFonts w:hint="eastAsia" w:ascii="仿宋_GB2312" w:hAnsi="宋体" w:eastAsia="仿宋_GB2312"/>
          <w:color w:val="auto"/>
          <w:sz w:val="30"/>
          <w:szCs w:val="30"/>
        </w:rPr>
        <w:t xml:space="preserve"> </w:t>
      </w:r>
      <w:r>
        <w:rPr>
          <w:rFonts w:hint="eastAsia" w:ascii="仿宋_GB2312" w:hAnsi="仿宋" w:eastAsia="仿宋_GB2312"/>
          <w:color w:val="auto"/>
          <w:sz w:val="30"/>
          <w:szCs w:val="30"/>
        </w:rPr>
        <w:t>见义勇为人员及其近亲属认为有关行政机关对于见义勇为未依照本条例的规定履行调查、确认、奖励、保障职责的，可以依法申请行政复议或者向人民法院提起行政诉讼。</w:t>
      </w:r>
    </w:p>
    <w:p>
      <w:pPr>
        <w:keepNext w:val="0"/>
        <w:keepLines w:val="0"/>
        <w:pageBreakBefore w:val="0"/>
        <w:widowControl/>
        <w:kinsoku/>
        <w:wordWrap/>
        <w:overflowPunct/>
        <w:topLinePunct w:val="0"/>
        <w:autoSpaceDE/>
        <w:bidi w:val="0"/>
        <w:adjustRightInd/>
        <w:snapToGrid/>
        <w:spacing w:beforeAutospacing="0" w:afterAutospacing="0" w:line="600" w:lineRule="exact"/>
        <w:ind w:firstLine="450" w:firstLineChars="150"/>
        <w:jc w:val="left"/>
        <w:textAlignment w:val="auto"/>
        <w:outlineLvl w:val="9"/>
        <w:rPr>
          <w:rFonts w:hint="eastAsia" w:ascii="仿宋_GB2312" w:eastAsia="仿宋_GB2312"/>
          <w:color w:val="auto"/>
          <w:sz w:val="30"/>
          <w:szCs w:val="30"/>
        </w:rPr>
      </w:pPr>
      <w:r>
        <w:rPr>
          <w:rFonts w:hint="eastAsia" w:ascii="仿宋_GB2312" w:eastAsia="仿宋_GB2312"/>
          <w:color w:val="auto"/>
          <w:sz w:val="30"/>
          <w:szCs w:val="30"/>
        </w:rPr>
        <w:t>（本条借鉴珠海市《珠海经济特区见义勇为人员奖励和保障条例》第36条进行拟定）</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textAlignment w:val="auto"/>
        <w:outlineLvl w:val="9"/>
        <w:rPr>
          <w:rFonts w:hint="eastAsia" w:ascii="仿宋_GB2312" w:hAnsi="仿宋_GB2312" w:eastAsia="仿宋_GB2312"/>
          <w:b/>
          <w:bCs/>
          <w:color w:val="auto"/>
          <w:sz w:val="30"/>
          <w:szCs w:val="30"/>
        </w:rPr>
      </w:pP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jc w:val="center"/>
        <w:textAlignment w:val="auto"/>
        <w:outlineLvl w:val="9"/>
        <w:rPr>
          <w:rFonts w:hint="eastAsia" w:ascii="黑体" w:hAnsi="仿宋_GB2312" w:eastAsia="黑体"/>
          <w:bCs/>
          <w:color w:val="auto"/>
          <w:sz w:val="32"/>
          <w:szCs w:val="32"/>
        </w:rPr>
      </w:pPr>
      <w:r>
        <w:rPr>
          <w:rFonts w:hint="eastAsia" w:ascii="黑体" w:hAnsi="仿宋_GB2312" w:eastAsia="黑体"/>
          <w:bCs/>
          <w:color w:val="auto"/>
          <w:sz w:val="32"/>
          <w:szCs w:val="32"/>
        </w:rPr>
        <w:t>第六章  附则</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50"/>
        <w:textAlignment w:val="auto"/>
        <w:outlineLvl w:val="9"/>
        <w:rPr>
          <w:rFonts w:hint="eastAsia" w:eastAsia="仿宋_GB2312"/>
          <w:color w:val="auto"/>
          <w:spacing w:val="6"/>
          <w:sz w:val="30"/>
          <w:szCs w:val="30"/>
        </w:rPr>
      </w:pPr>
      <w:r>
        <w:rPr>
          <w:rFonts w:hint="eastAsia" w:ascii="黑体" w:eastAsia="黑体"/>
          <w:bCs/>
          <w:color w:val="auto"/>
          <w:spacing w:val="6"/>
          <w:sz w:val="30"/>
          <w:szCs w:val="30"/>
        </w:rPr>
        <w:t>第</w:t>
      </w:r>
      <w:r>
        <w:rPr>
          <w:rFonts w:hint="eastAsia" w:ascii="黑体" w:hAnsi="宋体" w:eastAsia="黑体"/>
          <w:color w:val="auto"/>
          <w:sz w:val="30"/>
          <w:szCs w:val="30"/>
        </w:rPr>
        <w:t>四十四</w:t>
      </w:r>
      <w:r>
        <w:rPr>
          <w:rFonts w:hint="eastAsia" w:ascii="黑体" w:eastAsia="黑体"/>
          <w:bCs/>
          <w:color w:val="auto"/>
          <w:spacing w:val="6"/>
          <w:sz w:val="30"/>
          <w:szCs w:val="30"/>
        </w:rPr>
        <w:t>条</w:t>
      </w:r>
      <w:r>
        <w:rPr>
          <w:rFonts w:hint="eastAsia" w:eastAsia="仿宋_GB2312"/>
          <w:color w:val="auto"/>
          <w:spacing w:val="6"/>
          <w:sz w:val="30"/>
          <w:szCs w:val="30"/>
        </w:rPr>
        <w:t xml:space="preserve"> 本实施办法由市人民政府见义勇为评定委员会解释。</w:t>
      </w:r>
    </w:p>
    <w:p>
      <w:pPr>
        <w:pStyle w:val="8"/>
        <w:keepNext w:val="0"/>
        <w:keepLines w:val="0"/>
        <w:pageBreakBefore w:val="0"/>
        <w:kinsoku/>
        <w:wordWrap/>
        <w:overflowPunct/>
        <w:topLinePunct w:val="0"/>
        <w:autoSpaceDE/>
        <w:autoSpaceDN w:val="0"/>
        <w:bidi w:val="0"/>
        <w:adjustRightInd/>
        <w:snapToGrid/>
        <w:spacing w:beforeAutospacing="0" w:afterAutospacing="0" w:line="600" w:lineRule="exact"/>
        <w:ind w:firstLine="650"/>
        <w:textAlignment w:val="auto"/>
        <w:outlineLvl w:val="9"/>
        <w:rPr>
          <w:rFonts w:hint="eastAsia" w:eastAsia="仿宋_GB2312"/>
          <w:color w:val="auto"/>
          <w:spacing w:val="6"/>
          <w:sz w:val="30"/>
          <w:szCs w:val="30"/>
          <w:lang w:val="en-US" w:eastAsia="zh-CN"/>
        </w:rPr>
      </w:pPr>
      <w:r>
        <w:rPr>
          <w:rFonts w:hint="eastAsia" w:ascii="黑体" w:eastAsia="黑体"/>
          <w:bCs/>
          <w:color w:val="auto"/>
          <w:spacing w:val="6"/>
          <w:sz w:val="30"/>
          <w:szCs w:val="30"/>
        </w:rPr>
        <w:t>第</w:t>
      </w:r>
      <w:r>
        <w:rPr>
          <w:rFonts w:hint="eastAsia" w:ascii="黑体" w:hAnsi="宋体" w:eastAsia="黑体"/>
          <w:color w:val="auto"/>
          <w:sz w:val="30"/>
          <w:szCs w:val="30"/>
        </w:rPr>
        <w:t>四十</w:t>
      </w:r>
      <w:r>
        <w:rPr>
          <w:rFonts w:hint="eastAsia" w:ascii="黑体" w:hAnsi="宋体" w:eastAsia="黑体"/>
          <w:color w:val="auto"/>
          <w:sz w:val="30"/>
          <w:szCs w:val="30"/>
          <w:lang w:eastAsia="zh-CN"/>
        </w:rPr>
        <w:t>五</w:t>
      </w:r>
      <w:r>
        <w:rPr>
          <w:rFonts w:hint="eastAsia" w:ascii="黑体" w:eastAsia="黑体"/>
          <w:bCs/>
          <w:color w:val="auto"/>
          <w:spacing w:val="6"/>
          <w:sz w:val="30"/>
          <w:szCs w:val="30"/>
        </w:rPr>
        <w:t>条</w:t>
      </w:r>
      <w:r>
        <w:rPr>
          <w:rFonts w:hint="eastAsia" w:eastAsia="仿宋_GB2312"/>
          <w:color w:val="auto"/>
          <w:spacing w:val="6"/>
          <w:sz w:val="30"/>
          <w:szCs w:val="30"/>
        </w:rPr>
        <w:t xml:space="preserve"> 本实施办法</w:t>
      </w:r>
      <w:r>
        <w:rPr>
          <w:rFonts w:hint="eastAsia" w:eastAsia="仿宋_GB2312"/>
          <w:color w:val="auto"/>
          <w:spacing w:val="6"/>
          <w:sz w:val="30"/>
          <w:szCs w:val="30"/>
          <w:lang w:eastAsia="zh-CN"/>
        </w:rPr>
        <w:t>自</w:t>
      </w:r>
      <w:r>
        <w:rPr>
          <w:rFonts w:hint="eastAsia" w:eastAsia="仿宋_GB2312"/>
          <w:color w:val="auto"/>
          <w:spacing w:val="6"/>
          <w:sz w:val="30"/>
          <w:szCs w:val="30"/>
          <w:lang w:val="en-US" w:eastAsia="zh-CN"/>
        </w:rPr>
        <w:t>2021年  月  日起放行。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DI3M2VhZWI3YmM4MjkxMTdmMTMyYTIyZTMzMmYifQ=="/>
  </w:docVars>
  <w:rsids>
    <w:rsidRoot w:val="00000000"/>
    <w:rsid w:val="00A90074"/>
    <w:rsid w:val="19E76E2C"/>
    <w:rsid w:val="3A113EBC"/>
    <w:rsid w:val="3F00680D"/>
    <w:rsid w:val="564D620F"/>
    <w:rsid w:val="5BB468FE"/>
    <w:rsid w:val="62D40C4F"/>
    <w:rsid w:val="6A274829"/>
    <w:rsid w:val="6B3C7DBA"/>
    <w:rsid w:val="6CAF2CA9"/>
    <w:rsid w:val="6FD7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style>
  <w:style w:type="paragraph" w:customStyle="1" w:styleId="8">
    <w:name w:val="p0"/>
    <w:basedOn w:val="1"/>
    <w:qFormat/>
    <w:uiPriority w:val="0"/>
    <w:pPr>
      <w:widowControl/>
    </w:pPr>
    <w:rPr>
      <w:kern w:val="0"/>
      <w:szCs w:val="21"/>
    </w:rPr>
  </w:style>
  <w:style w:type="paragraph" w:customStyle="1" w:styleId="9">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mok</cp:lastModifiedBy>
  <dcterms:modified xsi:type="dcterms:W3CDTF">2024-07-26T02:13:35Z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689A551EB9674D759680ECABA67D70C0_12</vt:lpwstr>
  </property>
</Properties>
</file>